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6A0" w:rsidRPr="00F746A0" w:rsidRDefault="00F746A0" w:rsidP="00F746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</w:pPr>
      <w:r w:rsidRPr="00F746A0">
        <w:rPr>
          <w:rFonts w:ascii="Times New Roman" w:eastAsia="Lucida Sans Unicode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 wp14:anchorId="204855E5" wp14:editId="1213FE79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46A0" w:rsidRPr="00F746A0" w:rsidRDefault="00F746A0" w:rsidP="00F746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32"/>
          <w:szCs w:val="32"/>
          <w:lang w:eastAsia="hi-IN" w:bidi="hi-IN"/>
        </w:rPr>
      </w:pPr>
      <w:r w:rsidRPr="00F746A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F746A0" w:rsidRPr="00F746A0" w:rsidRDefault="00F746A0" w:rsidP="00F746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F746A0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F746A0" w:rsidRPr="00F746A0" w:rsidRDefault="00F746A0" w:rsidP="00F746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jc w:val="center"/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F746A0"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F746A0" w:rsidRPr="00F746A0" w:rsidRDefault="00F746A0" w:rsidP="00F746A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/>
        <w:jc w:val="center"/>
        <w:rPr>
          <w:rFonts w:ascii="Times New Roman" w:eastAsia="Droid Sans" w:hAnsi="Times New Roman" w:cs="Times New Roman"/>
          <w:kern w:val="1"/>
          <w:sz w:val="28"/>
          <w:szCs w:val="28"/>
          <w:lang w:eastAsia="hi-IN" w:bidi="hi-IN"/>
        </w:rPr>
      </w:pPr>
      <w:r w:rsidRPr="00F746A0">
        <w:rPr>
          <w:rFonts w:ascii="Times New Roman" w:eastAsia="Droid Sans" w:hAnsi="Times New Roman" w:cs="Times New Roman"/>
          <w:b/>
          <w:kern w:val="1"/>
          <w:sz w:val="28"/>
          <w:szCs w:val="28"/>
          <w:lang w:eastAsia="hi-IN" w:bidi="hi-IN"/>
        </w:rPr>
        <w:t>(тридцять шоста сесія сьомого скликання)</w:t>
      </w:r>
    </w:p>
    <w:p w:rsidR="00F746A0" w:rsidRPr="00F746A0" w:rsidRDefault="00F746A0" w:rsidP="00F746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  <w:r w:rsidRPr="00F746A0">
        <w:rPr>
          <w:rFonts w:ascii="Times New Roman" w:eastAsia="Lucida Sans Unicode" w:hAnsi="Times New Roman" w:cs="Mangal"/>
          <w:b/>
          <w:color w:val="000000"/>
          <w:kern w:val="1"/>
          <w:sz w:val="28"/>
          <w:szCs w:val="28"/>
          <w:lang w:eastAsia="hi-IN" w:bidi="hi-IN"/>
        </w:rPr>
        <w:t xml:space="preserve">                                                  ПРОЄКТ РІШЕННЯ</w:t>
      </w:r>
    </w:p>
    <w:p w:rsidR="00F746A0" w:rsidRPr="00F746A0" w:rsidRDefault="00F746A0" w:rsidP="00F746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rPr>
          <w:rFonts w:ascii="Times New Roman" w:eastAsia="Lucida Sans Unicode" w:hAnsi="Times New Roman" w:cs="Mangal"/>
          <w:b/>
          <w:kern w:val="1"/>
          <w:sz w:val="28"/>
          <w:szCs w:val="28"/>
          <w:lang w:eastAsia="hi-IN" w:bidi="hi-IN"/>
        </w:rPr>
      </w:pPr>
    </w:p>
    <w:p w:rsidR="00F746A0" w:rsidRPr="00F746A0" w:rsidRDefault="00F746A0" w:rsidP="00F746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28"/>
          <w:szCs w:val="28"/>
          <w:lang w:val="ru-RU" w:eastAsia="hi-IN" w:bidi="hi-IN"/>
        </w:rPr>
      </w:pPr>
      <w:r w:rsidRPr="00F746A0">
        <w:rPr>
          <w:rFonts w:ascii="Times New Roman" w:eastAsia="Lucida Sans Unicode" w:hAnsi="Times New Roman" w:cs="Mangal"/>
          <w:kern w:val="1"/>
          <w:sz w:val="28"/>
          <w:szCs w:val="28"/>
          <w:lang w:eastAsia="hi-IN" w:bidi="hi-IN"/>
        </w:rPr>
        <w:t xml:space="preserve">25 грудня  2019 року                       м. Мена                        № </w:t>
      </w:r>
    </w:p>
    <w:p w:rsidR="00F746A0" w:rsidRPr="00F746A0" w:rsidRDefault="00F746A0" w:rsidP="00F746A0">
      <w:pPr>
        <w:keepNext/>
        <w:numPr>
          <w:ilvl w:val="3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0"/>
          <w:tab w:val="left" w:pos="3544"/>
        </w:tabs>
        <w:suppressAutoHyphens/>
        <w:spacing w:after="0" w:line="240" w:lineRule="auto"/>
        <w:ind w:right="4820"/>
        <w:jc w:val="both"/>
        <w:outlineLvl w:val="1"/>
        <w:rPr>
          <w:rFonts w:ascii="Times New Roman" w:eastAsia="Droid Sans" w:hAnsi="Times New Roman" w:cs="Times New Roman"/>
          <w:b/>
          <w:sz w:val="28"/>
          <w:szCs w:val="28"/>
          <w:lang w:val="ru-RU" w:eastAsia="ru-RU"/>
        </w:rPr>
      </w:pPr>
    </w:p>
    <w:p w:rsidR="00C505C6" w:rsidRDefault="00820AAC">
      <w:pPr>
        <w:spacing w:before="240" w:after="283" w:line="240" w:lineRule="auto"/>
        <w:ind w:right="49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</w:t>
      </w:r>
      <w:r w:rsidR="00F746A0">
        <w:rPr>
          <w:rFonts w:ascii="Times New Roman" w:eastAsia="Times New Roman" w:hAnsi="Times New Roman" w:cs="Times New Roman"/>
          <w:b/>
          <w:color w:val="000000"/>
          <w:sz w:val="28"/>
        </w:rPr>
        <w:t>ро затвердження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Програми видалення аварійних та небезпечних дерев на території населених пунктів Менської об’єднаної територіальної громади на 2020-2022 роки</w:t>
      </w:r>
    </w:p>
    <w:p w:rsidR="00DB2654" w:rsidRDefault="00820AAC" w:rsidP="00DB2654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Заслухавши інформацію про постійні численні звернення жителів громади та керівників підпорядкованих Менській міській раді установ та організацій з приводу видалення аварійних, сухостійних дерев на території населених пунктів Менської ОТГ, створення загрози життю та майну громадян та комунального майна, з метою забезпечення безпеки для життя, здоров’я та майна людей, збереження майна громади, запобігання аварійним відключення повітряних ліній електропередач, ліній зв’язку, інших комунікацій та виникненням інших аварійних ситуацій, пов’язаних з падінням аварійних дерев на те</w:t>
      </w:r>
      <w:r w:rsidR="00F746A0">
        <w:rPr>
          <w:rFonts w:ascii="Times New Roman" w:eastAsia="Times New Roman" w:hAnsi="Times New Roman" w:cs="Times New Roman"/>
          <w:color w:val="000000"/>
          <w:sz w:val="28"/>
        </w:rPr>
        <w:t>риторії громади, керуючись пунктом 22 ст.26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Закону України «Про місцеве самоврядування</w:t>
      </w:r>
      <w:r w:rsidR="00F746A0">
        <w:rPr>
          <w:rFonts w:ascii="Times New Roman" w:eastAsia="Times New Roman" w:hAnsi="Times New Roman" w:cs="Times New Roman"/>
          <w:color w:val="000000"/>
          <w:sz w:val="28"/>
        </w:rPr>
        <w:t xml:space="preserve"> в Україні», Менська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місь</w:t>
      </w:r>
      <w:r w:rsidR="00F746A0">
        <w:rPr>
          <w:rFonts w:ascii="Times New Roman" w:eastAsia="Times New Roman" w:hAnsi="Times New Roman" w:cs="Times New Roman"/>
          <w:color w:val="000000"/>
          <w:sz w:val="28"/>
        </w:rPr>
        <w:t>ка рада</w:t>
      </w:r>
      <w:r>
        <w:rPr>
          <w:rFonts w:ascii="Times New Roman" w:eastAsia="Times New Roman" w:hAnsi="Times New Roman" w:cs="Times New Roman"/>
          <w:color w:val="000000"/>
          <w:sz w:val="28"/>
        </w:rPr>
        <w:t>,</w:t>
      </w:r>
    </w:p>
    <w:p w:rsidR="00C505C6" w:rsidRPr="00DB2654" w:rsidRDefault="00F746A0" w:rsidP="00DB265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ВИРІШИЛА</w:t>
      </w:r>
      <w:r w:rsidR="00820AAC" w:rsidRPr="00DB2654"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C505C6" w:rsidRDefault="00B1741D" w:rsidP="00B174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</w:t>
      </w:r>
      <w:r w:rsidR="00F746A0">
        <w:rPr>
          <w:rFonts w:ascii="Times New Roman" w:eastAsia="Times New Roman" w:hAnsi="Times New Roman" w:cs="Times New Roman"/>
          <w:color w:val="000000"/>
          <w:sz w:val="28"/>
        </w:rPr>
        <w:t>Затвердити</w:t>
      </w:r>
      <w:r w:rsidR="00DB2654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F746A0">
        <w:rPr>
          <w:rFonts w:ascii="Times New Roman" w:eastAsia="Times New Roman" w:hAnsi="Times New Roman" w:cs="Times New Roman"/>
          <w:color w:val="000000"/>
          <w:sz w:val="28"/>
        </w:rPr>
        <w:t>Програму</w:t>
      </w:r>
      <w:r w:rsidR="00820AAC">
        <w:rPr>
          <w:rFonts w:ascii="Times New Roman" w:eastAsia="Times New Roman" w:hAnsi="Times New Roman" w:cs="Times New Roman"/>
          <w:color w:val="000000"/>
          <w:sz w:val="28"/>
        </w:rPr>
        <w:t xml:space="preserve"> видалення аварійних та небезпечних дерев на території населених пунктів Менської об’єднаної територіа</w:t>
      </w:r>
      <w:r w:rsidR="00DB2654">
        <w:rPr>
          <w:rFonts w:ascii="Times New Roman" w:eastAsia="Times New Roman" w:hAnsi="Times New Roman" w:cs="Times New Roman"/>
          <w:color w:val="000000"/>
          <w:sz w:val="28"/>
        </w:rPr>
        <w:t>льної громади на 2020-2022 роки</w:t>
      </w:r>
      <w:r w:rsidR="00820AAC">
        <w:rPr>
          <w:rFonts w:ascii="Times New Roman" w:eastAsia="Times New Roman" w:hAnsi="Times New Roman" w:cs="Times New Roman"/>
          <w:color w:val="000000"/>
          <w:sz w:val="28"/>
        </w:rPr>
        <w:t xml:space="preserve"> згідно з додатком 1 до даного рішення.</w:t>
      </w:r>
    </w:p>
    <w:p w:rsidR="00F746A0" w:rsidRPr="00F746A0" w:rsidRDefault="00F746A0" w:rsidP="00F74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2.</w:t>
      </w:r>
      <w:r w:rsidRPr="00F746A0">
        <w:rPr>
          <w:rFonts w:ascii="Times New Roman" w:eastAsia="Times New Roman" w:hAnsi="Times New Roman" w:cs="Times New Roman"/>
          <w:color w:val="000000"/>
          <w:sz w:val="28"/>
        </w:rPr>
        <w:t>При пла</w:t>
      </w:r>
      <w:r>
        <w:rPr>
          <w:rFonts w:ascii="Times New Roman" w:eastAsia="Times New Roman" w:hAnsi="Times New Roman" w:cs="Times New Roman"/>
          <w:color w:val="000000"/>
          <w:sz w:val="28"/>
        </w:rPr>
        <w:t>нуванні бюджетів об</w:t>
      </w:r>
      <w:r w:rsidRPr="00F746A0">
        <w:rPr>
          <w:rFonts w:ascii="Times New Roman" w:eastAsia="Times New Roman" w:hAnsi="Times New Roman" w:cs="Times New Roman"/>
          <w:color w:val="000000"/>
          <w:sz w:val="28"/>
          <w:lang w:val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lang w:val="ru-RU"/>
        </w:rPr>
        <w:t>єднаної територіальної громади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2020-2022</w:t>
      </w:r>
      <w:r w:rsidRPr="00F746A0">
        <w:rPr>
          <w:rFonts w:ascii="Times New Roman" w:eastAsia="Times New Roman" w:hAnsi="Times New Roman" w:cs="Times New Roman"/>
          <w:color w:val="000000"/>
          <w:sz w:val="28"/>
        </w:rPr>
        <w:t xml:space="preserve"> роки передбачити видатки на виконання Програми.</w:t>
      </w:r>
    </w:p>
    <w:p w:rsidR="00F746A0" w:rsidRPr="00F746A0" w:rsidRDefault="00F746A0" w:rsidP="00F746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3.Відділу бухгалтерського обліку та звітності</w:t>
      </w:r>
      <w:r w:rsidRPr="00F746A0">
        <w:rPr>
          <w:rFonts w:ascii="Times New Roman" w:eastAsia="Times New Roman" w:hAnsi="Times New Roman" w:cs="Times New Roman"/>
          <w:color w:val="000000"/>
          <w:sz w:val="28"/>
        </w:rPr>
        <w:t xml:space="preserve"> Менської міської ради оприбутковувати видалену деревину, оплата послуг за видалення якої за Програмою здійснювалась за рахунок місцевого бюджету в Менську міську раду. Рішення про подальше використання деревини виносити на сесію міської ради.</w:t>
      </w:r>
    </w:p>
    <w:p w:rsidR="00DB2654" w:rsidRPr="001160BF" w:rsidRDefault="001160BF" w:rsidP="00F7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</w:t>
      </w:r>
      <w:r w:rsidR="00F746A0" w:rsidRPr="001160BF">
        <w:rPr>
          <w:rFonts w:ascii="Times New Roman" w:eastAsia="Times New Roman" w:hAnsi="Times New Roman" w:cs="Times New Roman"/>
          <w:sz w:val="28"/>
        </w:rPr>
        <w:t xml:space="preserve">Організацію виконання цього рішення покласти на відділ </w:t>
      </w:r>
      <w:r w:rsidR="00D628B2" w:rsidRPr="001160BF">
        <w:rPr>
          <w:rFonts w:ascii="Times New Roman" w:eastAsia="Times New Roman" w:hAnsi="Times New Roman" w:cs="Times New Roman"/>
          <w:sz w:val="28"/>
        </w:rPr>
        <w:t xml:space="preserve">архітектури, містобудування та житлово-комунального господарства Менської міської ради та відділ </w:t>
      </w:r>
      <w:r w:rsidR="00F746A0" w:rsidRPr="001160BF">
        <w:rPr>
          <w:rFonts w:ascii="Times New Roman" w:eastAsia="Times New Roman" w:hAnsi="Times New Roman" w:cs="Times New Roman"/>
          <w:sz w:val="28"/>
        </w:rPr>
        <w:t>бухгалтерського обліку та зв</w:t>
      </w:r>
      <w:r w:rsidR="00D628B2" w:rsidRPr="001160BF">
        <w:rPr>
          <w:rFonts w:ascii="Times New Roman" w:eastAsia="Times New Roman" w:hAnsi="Times New Roman" w:cs="Times New Roman"/>
          <w:sz w:val="28"/>
        </w:rPr>
        <w:t>ітності Менської міської ради</w:t>
      </w:r>
      <w:r w:rsidR="00F746A0" w:rsidRPr="001160BF">
        <w:rPr>
          <w:rFonts w:ascii="Times New Roman" w:eastAsia="Times New Roman" w:hAnsi="Times New Roman" w:cs="Times New Roman"/>
          <w:sz w:val="28"/>
        </w:rPr>
        <w:t xml:space="preserve">, координацію - на заступника міського голови з питань діяльності виконавчих </w:t>
      </w:r>
      <w:r w:rsidR="00F746A0" w:rsidRPr="001160BF">
        <w:rPr>
          <w:rFonts w:ascii="Times New Roman" w:eastAsia="Times New Roman" w:hAnsi="Times New Roman" w:cs="Times New Roman"/>
          <w:sz w:val="28"/>
        </w:rPr>
        <w:lastRenderedPageBreak/>
        <w:t>органів міської ради Гайду</w:t>
      </w:r>
      <w:r w:rsidR="00D628B2" w:rsidRPr="001160BF">
        <w:rPr>
          <w:rFonts w:ascii="Times New Roman" w:eastAsia="Times New Roman" w:hAnsi="Times New Roman" w:cs="Times New Roman"/>
          <w:sz w:val="28"/>
        </w:rPr>
        <w:t>кевича М. В.</w:t>
      </w:r>
      <w:r w:rsidR="00F746A0" w:rsidRPr="001160BF">
        <w:rPr>
          <w:rFonts w:ascii="Times New Roman" w:eastAsia="Times New Roman" w:hAnsi="Times New Roman" w:cs="Times New Roman"/>
          <w:sz w:val="28"/>
        </w:rPr>
        <w:t>, контроль – на постійну комісію з питань планування, фінансів, бюджету та соціально-економічного розвитку.</w:t>
      </w:r>
    </w:p>
    <w:p w:rsidR="00F746A0" w:rsidRDefault="00F746A0" w:rsidP="00F746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B2654" w:rsidRPr="00DB2654" w:rsidRDefault="00DB2654" w:rsidP="00B1741D">
      <w:pPr>
        <w:tabs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 w:rsidRPr="00DB2654">
        <w:rPr>
          <w:rFonts w:ascii="Times New Roman" w:eastAsia="Times New Roman" w:hAnsi="Times New Roman" w:cs="Times New Roman"/>
          <w:b/>
          <w:sz w:val="28"/>
        </w:rPr>
        <w:t xml:space="preserve">Міський голова                                                                     </w:t>
      </w:r>
      <w:r w:rsidR="00B1741D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DB2654">
        <w:rPr>
          <w:rFonts w:ascii="Times New Roman" w:eastAsia="Times New Roman" w:hAnsi="Times New Roman" w:cs="Times New Roman"/>
          <w:b/>
          <w:sz w:val="28"/>
        </w:rPr>
        <w:t>Г.А. Примаков</w:t>
      </w:r>
    </w:p>
    <w:p w:rsidR="00DB2654" w:rsidRPr="00DB2654" w:rsidRDefault="00DB2654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DB2654" w:rsidRDefault="00DB2654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B2654" w:rsidRDefault="00DB2654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B2654" w:rsidRDefault="00DB2654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60BF" w:rsidRDefault="001160BF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60BF" w:rsidRDefault="001160BF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60BF" w:rsidRDefault="001160BF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60BF" w:rsidRDefault="001160BF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60BF" w:rsidRDefault="001160BF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60BF" w:rsidRDefault="001160BF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60BF" w:rsidRDefault="001160BF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60BF" w:rsidRDefault="001160BF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60BF" w:rsidRDefault="001160BF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60BF" w:rsidRDefault="001160BF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60BF" w:rsidRDefault="001160BF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60BF" w:rsidRDefault="001160BF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60BF" w:rsidRDefault="001160BF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60BF" w:rsidRDefault="001160BF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60BF" w:rsidRDefault="001160BF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60BF" w:rsidRDefault="001160BF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60BF" w:rsidRDefault="001160BF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60BF" w:rsidRDefault="001160BF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60BF" w:rsidRDefault="001160BF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60BF" w:rsidRDefault="001160BF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60BF" w:rsidRDefault="001160BF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60BF" w:rsidRDefault="001160BF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60BF" w:rsidRDefault="001160BF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60BF" w:rsidRDefault="001160BF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60BF" w:rsidRDefault="001160BF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60BF" w:rsidRDefault="001160BF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60BF" w:rsidRDefault="001160BF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60BF" w:rsidRDefault="001160BF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60BF" w:rsidRDefault="001160BF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60BF" w:rsidRDefault="001160BF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60BF" w:rsidRDefault="001160BF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60BF" w:rsidRDefault="001160BF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60BF" w:rsidRDefault="001160BF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60BF" w:rsidRDefault="001160BF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1160BF" w:rsidRDefault="001160BF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0A494B" w:rsidRDefault="000A494B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B2654" w:rsidRPr="00DB2654" w:rsidRDefault="00DB2654" w:rsidP="00DB26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505C6" w:rsidRDefault="00F746A0">
      <w:pPr>
        <w:spacing w:after="0" w:line="240" w:lineRule="auto"/>
        <w:ind w:left="5954"/>
        <w:jc w:val="both"/>
        <w:rPr>
          <w:rFonts w:ascii="Times New Roman" w:eastAsia="Times New Roman" w:hAnsi="Times New Roman" w:cs="Times New Roman"/>
        </w:rPr>
      </w:pPr>
      <w:r w:rsidRPr="00F746A0">
        <w:rPr>
          <w:rFonts w:ascii="Times New Roman" w:hAnsi="Times New Roman" w:cs="Times New Roman"/>
          <w:sz w:val="20"/>
          <w:szCs w:val="20"/>
        </w:rPr>
        <w:lastRenderedPageBreak/>
        <w:t xml:space="preserve">Додаток до рішення 36 сесії Менської міської ради 7 скликання від 25.12.2019 р. </w:t>
      </w:r>
      <w:r>
        <w:rPr>
          <w:rFonts w:ascii="Times New Roman" w:eastAsia="Times New Roman" w:hAnsi="Times New Roman" w:cs="Times New Roman"/>
          <w:color w:val="000000"/>
        </w:rPr>
        <w:t xml:space="preserve"> «Про затвердження</w:t>
      </w:r>
      <w:r w:rsidR="00820AAC">
        <w:rPr>
          <w:rFonts w:ascii="Times New Roman" w:eastAsia="Times New Roman" w:hAnsi="Times New Roman" w:cs="Times New Roman"/>
          <w:color w:val="000000"/>
        </w:rPr>
        <w:t xml:space="preserve"> Програми видалення аварійних та небезпечних дерев на території населених пунктів Менської об’єднаної територіальної громади на 2020-2022 роки</w:t>
      </w:r>
      <w:r w:rsidR="00820AAC">
        <w:rPr>
          <w:rFonts w:ascii="Times New Roman" w:eastAsia="Times New Roman" w:hAnsi="Times New Roman" w:cs="Times New Roman"/>
          <w:color w:val="000000"/>
          <w:sz w:val="18"/>
        </w:rPr>
        <w:t>»</w:t>
      </w:r>
      <w:r w:rsidR="00B1741D">
        <w:rPr>
          <w:rFonts w:ascii="Times New Roman" w:eastAsia="Times New Roman" w:hAnsi="Times New Roman" w:cs="Times New Roman"/>
          <w:color w:val="000000"/>
          <w:sz w:val="18"/>
        </w:rPr>
        <w:t xml:space="preserve"> №</w:t>
      </w:r>
    </w:p>
    <w:p w:rsidR="00C505C6" w:rsidRDefault="00820AAC">
      <w:pPr>
        <w:spacing w:before="283"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ПРОГРАМА</w:t>
      </w:r>
    </w:p>
    <w:p w:rsidR="00C505C6" w:rsidRDefault="00820AA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видалення аварійних та небезпечних дерев на території Менської об’єднаної територіальної громади на 2020-2022 роки</w:t>
      </w:r>
    </w:p>
    <w:p w:rsidR="00C505C6" w:rsidRDefault="00820AAC">
      <w:pPr>
        <w:spacing w:before="57" w:after="57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1.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ЗАГАЛЬНІ ПОЛОЖЕННЯ</w:t>
      </w:r>
    </w:p>
    <w:p w:rsidR="00C505C6" w:rsidRDefault="0082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Благоустрій населених пунктів – комплекс робіт з інженерного захисту, розчищення, осушення та озеленення території, а також соціально-економічних, організаційно-правових та екологічних заходів з покращення мікроклімату, санітарного очищення, зниження рівня шуму та інше, що здійснюються на території населеного пункту з метою її раціонального використання, належного утримання та охорони, створення умов щодо захисту і відновлення сприятливого для життєдіяльності людини довкілля.</w:t>
      </w:r>
    </w:p>
    <w:p w:rsidR="00C505C6" w:rsidRDefault="0082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Бла</w:t>
      </w:r>
      <w:r>
        <w:rPr>
          <w:rFonts w:ascii="Times New Roman" w:eastAsia="Times New Roman" w:hAnsi="Times New Roman" w:cs="Times New Roman"/>
          <w:sz w:val="28"/>
        </w:rPr>
        <w:t xml:space="preserve">гоустрою населених пунктів та зеленим насадженням в нашій державі приділяється значна роль. </w:t>
      </w:r>
    </w:p>
    <w:p w:rsidR="00C505C6" w:rsidRDefault="0082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На сьогоднішній день проблема видалення аварійних, сухостійних, дерев та дерев, які досягли вікової межі насаджень загального користування на території громади стає актуальною. </w:t>
      </w:r>
    </w:p>
    <w:p w:rsidR="00C505C6" w:rsidRDefault="0082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Таким чином, реалізація «Програми з видалення аварійних та перерослих дерев на території населених пунктів Менської об’єднаної територіальної громади на 2020-2022 рр.» (далі – Програма) є одним з головних напрямків її розвитку, з огляду на масштаб передбачуваних робіт і необхідність встановлення нормативно-правових основ діяльності всього комплексу природних і озеленених територій населених пунктів громади в цілому.</w:t>
      </w:r>
    </w:p>
    <w:p w:rsidR="00C505C6" w:rsidRDefault="0082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Необхі</w:t>
      </w:r>
      <w:r>
        <w:rPr>
          <w:rFonts w:ascii="Times New Roman" w:eastAsia="Times New Roman" w:hAnsi="Times New Roman" w:cs="Times New Roman"/>
          <w:color w:val="000000"/>
          <w:sz w:val="28"/>
        </w:rPr>
        <w:t>дність застосування програмного підходу до рішення проблеми визначає її соціально-економічний характер, неможливість комплексного рішення даної проблеми без підтримки місцевого бюджету й контролю з боку керівництва Менської ОТГ.</w:t>
      </w:r>
    </w:p>
    <w:p w:rsidR="00C505C6" w:rsidRDefault="0082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Для вирішення зазначених проблем і передбачається розробка Програми.</w:t>
      </w:r>
    </w:p>
    <w:p w:rsidR="00C505C6" w:rsidRDefault="00820AAC">
      <w:pPr>
        <w:spacing w:before="57" w:after="57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2. ОБҐРУНТОВУВАННЯ </w:t>
      </w:r>
      <w:r w:rsidR="00DB2654" w:rsidRPr="00DB2654">
        <w:rPr>
          <w:rFonts w:ascii="Times New Roman" w:eastAsia="Times New Roman" w:hAnsi="Times New Roman" w:cs="Times New Roman"/>
          <w:b/>
          <w:sz w:val="28"/>
          <w:szCs w:val="28"/>
        </w:rPr>
        <w:t>НЕОБХІДНОСТІ</w:t>
      </w:r>
      <w:r w:rsidR="00DB2654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ПРИЙНЯТТЯ ПРОГРАМИ</w:t>
      </w:r>
    </w:p>
    <w:p w:rsidR="00C505C6" w:rsidRDefault="00820AA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Програма </w:t>
      </w:r>
      <w:r>
        <w:rPr>
          <w:rFonts w:ascii="Times New Roman" w:eastAsia="Times New Roman" w:hAnsi="Times New Roman" w:cs="Times New Roman"/>
          <w:color w:val="000000"/>
          <w:sz w:val="28"/>
        </w:rPr>
        <w:t>розроблена відповідно до:</w:t>
      </w:r>
    </w:p>
    <w:p w:rsidR="00C505C6" w:rsidRDefault="00820AA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Закону України "Про місцеве самоврядування в Україні" (від 21.05.1997р. № 280/97-ВР);</w:t>
      </w:r>
    </w:p>
    <w:p w:rsidR="00C505C6" w:rsidRDefault="00820AA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Закону України "Про благоустрій населених пунктів" (06.09.2005р. № 2807-ІV);</w:t>
      </w:r>
    </w:p>
    <w:p w:rsidR="00C505C6" w:rsidRDefault="00820AA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Постанов</w:t>
      </w:r>
      <w:r>
        <w:rPr>
          <w:rFonts w:ascii="Times New Roman" w:eastAsia="Times New Roman" w:hAnsi="Times New Roman" w:cs="Times New Roman"/>
          <w:sz w:val="28"/>
        </w:rPr>
        <w:t>и Кабінету Міністрів України від 01.08.2006р. № 1045 із змінами і доповненнями «Про затвердження Порядку видалення дерев, кущів, газонів і квітників у населених пунктах»;</w:t>
      </w:r>
    </w:p>
    <w:p w:rsidR="00C505C6" w:rsidRDefault="00820AA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Наказу Міністерства будівництва, архітектури та житлово-комунального господарства від 10.04.2006р. № 105 «Про затвердження Правил у</w:t>
      </w:r>
      <w:r>
        <w:rPr>
          <w:rFonts w:ascii="Times New Roman" w:eastAsia="Times New Roman" w:hAnsi="Times New Roman" w:cs="Times New Roman"/>
          <w:color w:val="000000"/>
          <w:sz w:val="28"/>
        </w:rPr>
        <w:t>тримання зелених насаджень в населених пунктах України».</w:t>
      </w:r>
    </w:p>
    <w:p w:rsidR="00C505C6" w:rsidRDefault="0082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Проблема полягає в тому, що в населених пунктах Менської об’єднаної територіальної громади на даний час нараховується велика кількість аварійно-небезпечних дерев, більшість з яких є небезпечними для будівель, автотранспорту, електромереж, комунікацій та життя жителів.</w:t>
      </w:r>
    </w:p>
    <w:p w:rsidR="00C505C6" w:rsidRDefault="0082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Виконання Програми передбачається здійснити за рахунок коштів міського бюджету та інших джерел фінансування, не заборонених законодавством.</w:t>
      </w:r>
    </w:p>
    <w:p w:rsidR="00C505C6" w:rsidRDefault="00820AAC">
      <w:pPr>
        <w:spacing w:before="57" w:after="57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3. МЕТА І ЗАВДАННЯ </w:t>
      </w:r>
      <w:r>
        <w:rPr>
          <w:rFonts w:ascii="Times New Roman" w:eastAsia="Times New Roman" w:hAnsi="Times New Roman" w:cs="Times New Roman"/>
          <w:b/>
          <w:sz w:val="28"/>
        </w:rPr>
        <w:t xml:space="preserve">ПРИЙНЯТТЯ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ПРОГРАМИ</w:t>
      </w:r>
    </w:p>
    <w:p w:rsidR="00C505C6" w:rsidRDefault="0082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Метою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Програми є попередження виникнення надзвичайних ситуацій на території населених пунктів Менської ОТГ, пов’язаних з аварійністю дерев, забезпечення безпеки для життя, здоров’я та майна людей, запобігання аварійним відключенням повітряних ліній електропередач, ліній зв’язку, виникненням інших аварійних ситуацій.</w:t>
      </w:r>
    </w:p>
    <w:p w:rsidR="00C505C6" w:rsidRDefault="0082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Основним 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завданням </w:t>
      </w:r>
      <w:r>
        <w:rPr>
          <w:rFonts w:ascii="Times New Roman" w:eastAsia="Times New Roman" w:hAnsi="Times New Roman" w:cs="Times New Roman"/>
          <w:color w:val="000000"/>
          <w:sz w:val="28"/>
        </w:rPr>
        <w:t>Програми є забезпечити протягом 2020-2022 років організацію комплексу робіт по виконанню робіт з видалення аварійних та перерослих дерев в місцях найбільшого скупчення людей, транспорту, комунікацій, тощо.</w:t>
      </w:r>
    </w:p>
    <w:p w:rsidR="00C505C6" w:rsidRDefault="00820AAC">
      <w:pPr>
        <w:spacing w:before="57" w:after="57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4. ОСНОВНІ ЗАХОДИ </w:t>
      </w:r>
      <w:r>
        <w:rPr>
          <w:rFonts w:ascii="Times New Roman" w:eastAsia="Times New Roman" w:hAnsi="Times New Roman" w:cs="Times New Roman"/>
          <w:b/>
          <w:sz w:val="28"/>
        </w:rPr>
        <w:t>ПРОГРАМИ</w:t>
      </w:r>
    </w:p>
    <w:p w:rsidR="00C505C6" w:rsidRDefault="0082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Видалення зелених насаджень на території населених пунктів Менської ОТГ здійснюється за рішенням виконавчого комітету міської ради на підставі ордера.</w:t>
      </w:r>
    </w:p>
    <w:p w:rsidR="00C505C6" w:rsidRDefault="0082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Видалення зелених насаджень проводиться у відповідності до Порядку видалення дерев, кущів, газонів і квітників у населених пунктах України (далі – Порядок), затвердженого Постановою Кабінету Міністрів України від 01.08.2006 № 1045. </w:t>
      </w:r>
    </w:p>
    <w:p w:rsidR="00C505C6" w:rsidRDefault="00820AA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Видалення зелених насаджень здійснюється у разі:</w:t>
      </w:r>
    </w:p>
    <w:p w:rsidR="00C505C6" w:rsidRDefault="00820AA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будівництва об’єкта архітектури на підставі документів, визначених части</w:t>
      </w:r>
      <w:r>
        <w:rPr>
          <w:rFonts w:ascii="Times New Roman" w:eastAsia="Times New Roman" w:hAnsi="Times New Roman" w:cs="Times New Roman"/>
          <w:sz w:val="28"/>
        </w:rPr>
        <w:t xml:space="preserve">ною першою статті 34 </w:t>
      </w:r>
      <w:hyperlink r:id="rId8" w:history="1">
        <w:r>
          <w:rPr>
            <w:rFonts w:ascii="Times New Roman" w:eastAsia="Times New Roman" w:hAnsi="Times New Roman" w:cs="Times New Roman"/>
            <w:sz w:val="28"/>
          </w:rPr>
          <w:t>Закону України «Про регулювання містобудівної діяльності</w:t>
        </w:r>
      </w:hyperlink>
      <w:r>
        <w:rPr>
          <w:rFonts w:ascii="Times New Roman" w:eastAsia="Times New Roman" w:hAnsi="Times New Roman" w:cs="Times New Roman"/>
          <w:sz w:val="28"/>
        </w:rPr>
        <w:t>»;</w:t>
      </w:r>
    </w:p>
    <w:p w:rsidR="00C505C6" w:rsidRDefault="00820AA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знесення аварійних, сухостійних і фаутних дерев, а також самосійних і порослевих дерев з діаметром кореневої шийки не більш як 5 сантиметрів;</w:t>
      </w:r>
    </w:p>
    <w:p w:rsidR="00C505C6" w:rsidRDefault="00820AA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ліквідації аварійної ситуації на інженерних мережах населеного пункту;</w:t>
      </w:r>
    </w:p>
    <w:p w:rsidR="00C505C6" w:rsidRDefault="00820AA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відновлення світлового режиму в житловому приміщенні, що затіняється деревами;</w:t>
      </w:r>
    </w:p>
    <w:p w:rsidR="00C505C6" w:rsidRDefault="00820AA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проведення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ремонтних та експлуатаційних робіт в охоронній зоні повітряних ліній </w:t>
      </w:r>
      <w:r>
        <w:rPr>
          <w:rFonts w:ascii="Times New Roman" w:eastAsia="Times New Roman" w:hAnsi="Times New Roman" w:cs="Times New Roman"/>
          <w:sz w:val="28"/>
        </w:rPr>
        <w:t>електропередачі</w:t>
      </w:r>
      <w:r>
        <w:rPr>
          <w:rFonts w:ascii="Times New Roman" w:eastAsia="Times New Roman" w:hAnsi="Times New Roman" w:cs="Times New Roman"/>
          <w:color w:val="000000"/>
          <w:sz w:val="28"/>
        </w:rPr>
        <w:t>, на трансформаторній підстанції і розподільному пункті системи енергопостачання, мережі водо-, теплопостачання та водовідведення, телекомунікаційній і кабельній електромережі;</w:t>
      </w:r>
    </w:p>
    <w:p w:rsidR="00C505C6" w:rsidRDefault="00820AA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досягне</w:t>
      </w:r>
      <w:r>
        <w:rPr>
          <w:rFonts w:ascii="Times New Roman" w:eastAsia="Times New Roman" w:hAnsi="Times New Roman" w:cs="Times New Roman"/>
          <w:sz w:val="28"/>
        </w:rPr>
        <w:t>ння деревом вікової межі;</w:t>
      </w:r>
    </w:p>
    <w:p w:rsidR="00C505C6" w:rsidRDefault="00820AA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провадження господарської діяльності на території розсадників з вирощування декоративних дерев та кущів;</w:t>
      </w:r>
    </w:p>
    <w:p w:rsidR="00C505C6" w:rsidRDefault="00820AA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ліквідації наслідків стихійного лиха, аварійної та надзвичайної ситуац</w:t>
      </w:r>
      <w:r>
        <w:rPr>
          <w:rFonts w:ascii="Times New Roman" w:eastAsia="Times New Roman" w:hAnsi="Times New Roman" w:cs="Times New Roman"/>
          <w:color w:val="000000"/>
          <w:sz w:val="28"/>
        </w:rPr>
        <w:t>ії.</w:t>
      </w:r>
    </w:p>
    <w:p w:rsidR="00C505C6" w:rsidRDefault="0082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У процесі ліквідації наслідків стихійного лиха, аварійної та надзвичайної ситуації, а також у разі, коли стан зелених насаджень загрожує життю, здоров’ю людей чи майну громадян, видалення зелених насаджень здійснюється негайно з подальшим оформленням акту згідно Порядку.</w:t>
      </w:r>
    </w:p>
    <w:p w:rsidR="00C505C6" w:rsidRDefault="00820AAC">
      <w:pPr>
        <w:spacing w:before="57" w:after="57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5. ФІНАНСОВЕ ЗАБЕЗПЕЧЕННЯ</w:t>
      </w:r>
    </w:p>
    <w:p w:rsidR="00C505C6" w:rsidRDefault="0082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Фінансування Програми планується здійснювати за рахунок коштів міського бюджету та інших джерел фінансування незаборонені законодавством. </w:t>
      </w:r>
    </w:p>
    <w:p w:rsidR="00C505C6" w:rsidRDefault="0082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Обсяги фінансування Програми за рахунок коштів міського бюджету визначаються на 2020-2022 роки відповідно до кошторису в межах бюджетних асигнувань. </w:t>
      </w:r>
    </w:p>
    <w:p w:rsidR="00C505C6" w:rsidRDefault="0082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Крім того рекомендується головним розпорядникам бюджетних коштів, керівникам інших підприємств установ та організацій (незалежно від форми власності), головам ОСББ при плануванні витрат на 2020-2022 роки запланувати кошти на видалення аварійних та перерослих дерев на їх територіях. Особливу увагу звернути на аварійні дерева в закладах освіти (школи, дошкільні навчальні заклади), охорони здоров’я, соціально-культурної сфери, біля центральних міських доріг та інших місць найбільшого скупчення людей. </w:t>
      </w:r>
    </w:p>
    <w:p w:rsidR="00C505C6" w:rsidRDefault="0082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Кошти, виділені з міського бюджету використовуються виключно для оплати послуг з видалення аварійно-небезпечних дерев (визначених рішенням виконавчого комітету Менської міської ради) на території населених пунктів Менської об’єднаної територіальної громади в такому обсязі:</w:t>
      </w:r>
    </w:p>
    <w:tbl>
      <w:tblPr>
        <w:tblStyle w:val="af"/>
        <w:tblW w:w="0" w:type="auto"/>
        <w:tbl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blBorders>
        <w:tblLook w:val="04A0" w:firstRow="1" w:lastRow="0" w:firstColumn="1" w:lastColumn="0" w:noHBand="0" w:noVBand="1"/>
      </w:tblPr>
      <w:tblGrid>
        <w:gridCol w:w="1233"/>
        <w:gridCol w:w="2596"/>
        <w:gridCol w:w="3406"/>
        <w:gridCol w:w="2120"/>
      </w:tblGrid>
      <w:tr w:rsidR="00C505C6">
        <w:tc>
          <w:tcPr>
            <w:tcW w:w="12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Рік</w:t>
            </w:r>
          </w:p>
        </w:tc>
        <w:tc>
          <w:tcPr>
            <w:tcW w:w="8122" w:type="dxa"/>
            <w:gridSpan w:val="3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</w:rPr>
              <w:t>Джерела фінансування, тис.грн.</w:t>
            </w:r>
          </w:p>
        </w:tc>
      </w:tr>
      <w:tr w:rsidR="00C505C6">
        <w:tc>
          <w:tcPr>
            <w:tcW w:w="1233" w:type="dxa"/>
            <w:vMerge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C505C6"/>
        </w:tc>
        <w:tc>
          <w:tcPr>
            <w:tcW w:w="259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</w:rPr>
              <w:t>міський бюджет</w:t>
            </w:r>
          </w:p>
        </w:tc>
        <w:tc>
          <w:tcPr>
            <w:tcW w:w="34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</w:rPr>
              <w:t>Інші джерела фінансування</w:t>
            </w:r>
          </w:p>
        </w:tc>
        <w:tc>
          <w:tcPr>
            <w:tcW w:w="2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18"/>
              </w:rPr>
              <w:t>Всього</w:t>
            </w:r>
          </w:p>
        </w:tc>
      </w:tr>
      <w:tr w:rsidR="00C505C6">
        <w:tc>
          <w:tcPr>
            <w:tcW w:w="123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2020 рік</w:t>
            </w:r>
          </w:p>
        </w:tc>
        <w:tc>
          <w:tcPr>
            <w:tcW w:w="259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190,00</w:t>
            </w:r>
          </w:p>
        </w:tc>
        <w:tc>
          <w:tcPr>
            <w:tcW w:w="34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20,00*</w:t>
            </w:r>
          </w:p>
        </w:tc>
        <w:tc>
          <w:tcPr>
            <w:tcW w:w="2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210,00</w:t>
            </w:r>
          </w:p>
        </w:tc>
      </w:tr>
      <w:tr w:rsidR="00C505C6">
        <w:tc>
          <w:tcPr>
            <w:tcW w:w="123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2021 рік</w:t>
            </w:r>
          </w:p>
        </w:tc>
        <w:tc>
          <w:tcPr>
            <w:tcW w:w="259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190,00</w:t>
            </w:r>
          </w:p>
        </w:tc>
        <w:tc>
          <w:tcPr>
            <w:tcW w:w="34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20,00*</w:t>
            </w:r>
          </w:p>
        </w:tc>
        <w:tc>
          <w:tcPr>
            <w:tcW w:w="2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210,00</w:t>
            </w:r>
          </w:p>
        </w:tc>
      </w:tr>
      <w:tr w:rsidR="00C505C6">
        <w:tc>
          <w:tcPr>
            <w:tcW w:w="1233" w:type="dxa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2022 рік</w:t>
            </w:r>
          </w:p>
        </w:tc>
        <w:tc>
          <w:tcPr>
            <w:tcW w:w="259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190,00</w:t>
            </w:r>
          </w:p>
        </w:tc>
        <w:tc>
          <w:tcPr>
            <w:tcW w:w="340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20,00</w:t>
            </w:r>
          </w:p>
        </w:tc>
        <w:tc>
          <w:tcPr>
            <w:tcW w:w="2119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210,00</w:t>
            </w:r>
          </w:p>
        </w:tc>
      </w:tr>
      <w:tr w:rsidR="00C505C6">
        <w:trPr>
          <w:trHeight w:val="253"/>
        </w:trPr>
        <w:tc>
          <w:tcPr>
            <w:tcW w:w="1233" w:type="dxa"/>
            <w:vMerge w:val="restart"/>
            <w:tcBorders>
              <w:top w:val="non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Всього</w:t>
            </w:r>
          </w:p>
        </w:tc>
        <w:tc>
          <w:tcPr>
            <w:tcW w:w="2596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570,00</w:t>
            </w:r>
          </w:p>
        </w:tc>
        <w:tc>
          <w:tcPr>
            <w:tcW w:w="3406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60,00</w:t>
            </w:r>
          </w:p>
        </w:tc>
        <w:tc>
          <w:tcPr>
            <w:tcW w:w="2119" w:type="dxa"/>
            <w:vMerge w:val="restart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5C6" w:rsidRDefault="00820AAC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630,00</w:t>
            </w:r>
          </w:p>
        </w:tc>
      </w:tr>
    </w:tbl>
    <w:p w:rsidR="00C505C6" w:rsidRDefault="00820AAC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* - орієнтовна сума</w:t>
      </w:r>
    </w:p>
    <w:p w:rsidR="00C505C6" w:rsidRDefault="00C50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C505C6" w:rsidRDefault="0082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При плануванні видатків міського бюджету на 2020-2022 роки слід запланувати кошти в сумі 190000 грн. щороку для проведення робіт з видалення аварійних та сухостійних дерев згідно додатку 1.</w:t>
      </w:r>
    </w:p>
    <w:p w:rsidR="00C505C6" w:rsidRDefault="0082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Видалену деревину, оплата послуг за видалення якої за Програмою здійснюватиметься за рахунок місцевого бюджету, оприбутковувати в Менську міську раду. Рішення про подальше її використання деревини приймається сесією міської ради. </w:t>
      </w:r>
    </w:p>
    <w:p w:rsidR="00C505C6" w:rsidRDefault="00820AAC">
      <w:pPr>
        <w:spacing w:before="57" w:after="57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6. ОЧІКУВАНІ </w:t>
      </w:r>
      <w:r>
        <w:rPr>
          <w:rFonts w:ascii="Times New Roman" w:eastAsia="Times New Roman" w:hAnsi="Times New Roman" w:cs="Times New Roman"/>
          <w:b/>
          <w:sz w:val="28"/>
        </w:rPr>
        <w:t>РЕЗУЛЬТАТИ</w:t>
      </w:r>
    </w:p>
    <w:p w:rsidR="00C505C6" w:rsidRDefault="0082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Реалізація програмних заходів прямим розрахунком оцінити складно. Кінцеве головне завдання органів місцевого самоврядування - це створення сприятливих безпечних умов для жителів міста, поліпшення архітектурно-художнього обліку населених пунктів Менської міської об’єднаної територіальної громади , покращення екологічної ситуації у місті, зменшення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випадків травматизму у людей, захист споруд та техніки від аварійних руйнувань.</w:t>
      </w:r>
    </w:p>
    <w:p w:rsidR="00C505C6" w:rsidRDefault="00820AA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Виконання Програми дасть змогу забезпечити:</w:t>
      </w:r>
    </w:p>
    <w:p w:rsidR="00C505C6" w:rsidRDefault="00820AA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безпеку ж</w:t>
      </w:r>
      <w:r>
        <w:rPr>
          <w:rFonts w:ascii="Times New Roman" w:eastAsia="Times New Roman" w:hAnsi="Times New Roman" w:cs="Times New Roman"/>
          <w:sz w:val="28"/>
        </w:rPr>
        <w:t>иттю, здоров’ю та майну громадян;</w:t>
      </w:r>
    </w:p>
    <w:p w:rsidR="00C505C6" w:rsidRDefault="00820AA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безпечну експлуатацію ліній електропередач, ліній зв’язку та інших інженерних мереж;</w:t>
      </w:r>
    </w:p>
    <w:p w:rsidR="00C505C6" w:rsidRDefault="00820AA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покращення екологічної ситуації на території населених пунктів ОТГ;</w:t>
      </w:r>
    </w:p>
    <w:p w:rsidR="00C505C6" w:rsidRDefault="00820AA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омолодження паркових та рекреаційних зон;</w:t>
      </w:r>
    </w:p>
    <w:p w:rsidR="00C505C6" w:rsidRDefault="00820AAC">
      <w:pPr>
        <w:pStyle w:val="a3"/>
        <w:numPr>
          <w:ilvl w:val="0"/>
          <w:numId w:val="6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</w:rPr>
        <w:t>зменшення кільк</w:t>
      </w:r>
      <w:r>
        <w:rPr>
          <w:rFonts w:ascii="Times New Roman" w:eastAsia="Times New Roman" w:hAnsi="Times New Roman" w:cs="Times New Roman"/>
          <w:color w:val="000000"/>
          <w:sz w:val="28"/>
        </w:rPr>
        <w:t>ості дорожньо-транспортних пригод.</w:t>
      </w:r>
    </w:p>
    <w:sectPr w:rsidR="00C505C6" w:rsidSect="000A4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F86" w:rsidRDefault="00D16F86">
      <w:pPr>
        <w:spacing w:after="0" w:line="240" w:lineRule="auto"/>
      </w:pPr>
      <w:r>
        <w:separator/>
      </w:r>
    </w:p>
  </w:endnote>
  <w:endnote w:type="continuationSeparator" w:id="0">
    <w:p w:rsidR="00D16F86" w:rsidRDefault="00D1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F86" w:rsidRDefault="00D16F86">
      <w:pPr>
        <w:spacing w:after="0" w:line="240" w:lineRule="auto"/>
      </w:pPr>
      <w:r>
        <w:separator/>
      </w:r>
    </w:p>
  </w:footnote>
  <w:footnote w:type="continuationSeparator" w:id="0">
    <w:p w:rsidR="00D16F86" w:rsidRDefault="00D16F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67843"/>
    <w:multiLevelType w:val="hybridMultilevel"/>
    <w:tmpl w:val="D50A6C2C"/>
    <w:lvl w:ilvl="0" w:tplc="5820297C">
      <w:start w:val="1"/>
      <w:numFmt w:val="bullet"/>
      <w:lvlText w:val="·"/>
      <w:lvlJc w:val="left"/>
      <w:pPr>
        <w:ind w:left="720" w:hanging="358"/>
      </w:pPr>
      <w:rPr>
        <w:rFonts w:ascii="Symbol" w:eastAsia="Symbol" w:hAnsi="Symbol" w:cs="Symbol"/>
      </w:rPr>
    </w:lvl>
    <w:lvl w:ilvl="1" w:tplc="D2626FA2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/>
      </w:rPr>
    </w:lvl>
    <w:lvl w:ilvl="2" w:tplc="F56602A2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/>
      </w:rPr>
    </w:lvl>
    <w:lvl w:ilvl="3" w:tplc="525AAE94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/>
      </w:rPr>
    </w:lvl>
    <w:lvl w:ilvl="4" w:tplc="075E12E2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/>
      </w:rPr>
    </w:lvl>
    <w:lvl w:ilvl="5" w:tplc="DA50E0EE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/>
      </w:rPr>
    </w:lvl>
    <w:lvl w:ilvl="6" w:tplc="8EDC24A0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/>
      </w:rPr>
    </w:lvl>
    <w:lvl w:ilvl="7" w:tplc="9216D360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/>
      </w:rPr>
    </w:lvl>
    <w:lvl w:ilvl="8" w:tplc="A8B0ECBE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/>
      </w:rPr>
    </w:lvl>
  </w:abstractNum>
  <w:abstractNum w:abstractNumId="1">
    <w:nsid w:val="236F242A"/>
    <w:multiLevelType w:val="hybridMultilevel"/>
    <w:tmpl w:val="3B046ADA"/>
    <w:lvl w:ilvl="0" w:tplc="BD3E8EF6">
      <w:start w:val="2"/>
      <w:numFmt w:val="decimal"/>
      <w:lvlText w:val="%1."/>
      <w:lvlJc w:val="left"/>
      <w:pPr>
        <w:ind w:left="720" w:hanging="358"/>
      </w:pPr>
    </w:lvl>
    <w:lvl w:ilvl="1" w:tplc="0576DEDE">
      <w:start w:val="1"/>
      <w:numFmt w:val="lowerLetter"/>
      <w:lvlText w:val="%2."/>
      <w:lvlJc w:val="left"/>
      <w:pPr>
        <w:ind w:left="1440" w:hanging="358"/>
      </w:pPr>
    </w:lvl>
    <w:lvl w:ilvl="2" w:tplc="74FA0B0C">
      <w:start w:val="1"/>
      <w:numFmt w:val="lowerRoman"/>
      <w:lvlText w:val="%3."/>
      <w:lvlJc w:val="right"/>
      <w:pPr>
        <w:ind w:left="2160" w:hanging="178"/>
      </w:pPr>
    </w:lvl>
    <w:lvl w:ilvl="3" w:tplc="1002965E">
      <w:start w:val="1"/>
      <w:numFmt w:val="decimal"/>
      <w:lvlText w:val="%4."/>
      <w:lvlJc w:val="left"/>
      <w:pPr>
        <w:ind w:left="2880" w:hanging="358"/>
      </w:pPr>
    </w:lvl>
    <w:lvl w:ilvl="4" w:tplc="1076DF74">
      <w:start w:val="1"/>
      <w:numFmt w:val="lowerLetter"/>
      <w:lvlText w:val="%5."/>
      <w:lvlJc w:val="left"/>
      <w:pPr>
        <w:ind w:left="3600" w:hanging="358"/>
      </w:pPr>
    </w:lvl>
    <w:lvl w:ilvl="5" w:tplc="0F4069D4">
      <w:start w:val="1"/>
      <w:numFmt w:val="lowerRoman"/>
      <w:lvlText w:val="%6."/>
      <w:lvlJc w:val="right"/>
      <w:pPr>
        <w:ind w:left="4320" w:hanging="178"/>
      </w:pPr>
    </w:lvl>
    <w:lvl w:ilvl="6" w:tplc="468CC0A6">
      <w:start w:val="1"/>
      <w:numFmt w:val="decimal"/>
      <w:lvlText w:val="%7."/>
      <w:lvlJc w:val="left"/>
      <w:pPr>
        <w:ind w:left="5040" w:hanging="358"/>
      </w:pPr>
    </w:lvl>
    <w:lvl w:ilvl="7" w:tplc="3AD43C10">
      <w:start w:val="1"/>
      <w:numFmt w:val="lowerLetter"/>
      <w:lvlText w:val="%8."/>
      <w:lvlJc w:val="left"/>
      <w:pPr>
        <w:ind w:left="5760" w:hanging="358"/>
      </w:pPr>
    </w:lvl>
    <w:lvl w:ilvl="8" w:tplc="B3B47BB0">
      <w:start w:val="1"/>
      <w:numFmt w:val="lowerRoman"/>
      <w:lvlText w:val="%9."/>
      <w:lvlJc w:val="right"/>
      <w:pPr>
        <w:ind w:left="6480" w:hanging="178"/>
      </w:pPr>
    </w:lvl>
  </w:abstractNum>
  <w:abstractNum w:abstractNumId="2">
    <w:nsid w:val="3FF606E0"/>
    <w:multiLevelType w:val="hybridMultilevel"/>
    <w:tmpl w:val="FA4010CC"/>
    <w:lvl w:ilvl="0" w:tplc="AECC3BB8">
      <w:start w:val="1"/>
      <w:numFmt w:val="decimal"/>
      <w:lvlText w:val="%1."/>
      <w:lvlJc w:val="left"/>
      <w:pPr>
        <w:ind w:left="720" w:hanging="358"/>
      </w:pPr>
    </w:lvl>
    <w:lvl w:ilvl="1" w:tplc="54D857FC">
      <w:start w:val="1"/>
      <w:numFmt w:val="lowerLetter"/>
      <w:lvlText w:val="%2."/>
      <w:lvlJc w:val="left"/>
      <w:pPr>
        <w:ind w:left="1440" w:hanging="358"/>
      </w:pPr>
    </w:lvl>
    <w:lvl w:ilvl="2" w:tplc="B9709428">
      <w:start w:val="1"/>
      <w:numFmt w:val="lowerRoman"/>
      <w:lvlText w:val="%3."/>
      <w:lvlJc w:val="right"/>
      <w:pPr>
        <w:ind w:left="2160" w:hanging="178"/>
      </w:pPr>
    </w:lvl>
    <w:lvl w:ilvl="3" w:tplc="573AA548">
      <w:start w:val="1"/>
      <w:numFmt w:val="decimal"/>
      <w:lvlText w:val="%4."/>
      <w:lvlJc w:val="left"/>
      <w:pPr>
        <w:ind w:left="2880" w:hanging="358"/>
      </w:pPr>
    </w:lvl>
    <w:lvl w:ilvl="4" w:tplc="28A0E7BC">
      <w:start w:val="1"/>
      <w:numFmt w:val="lowerLetter"/>
      <w:lvlText w:val="%5."/>
      <w:lvlJc w:val="left"/>
      <w:pPr>
        <w:ind w:left="3600" w:hanging="358"/>
      </w:pPr>
    </w:lvl>
    <w:lvl w:ilvl="5" w:tplc="B9F8E348">
      <w:start w:val="1"/>
      <w:numFmt w:val="lowerRoman"/>
      <w:lvlText w:val="%6."/>
      <w:lvlJc w:val="right"/>
      <w:pPr>
        <w:ind w:left="4320" w:hanging="178"/>
      </w:pPr>
    </w:lvl>
    <w:lvl w:ilvl="6" w:tplc="E676C29A">
      <w:start w:val="1"/>
      <w:numFmt w:val="decimal"/>
      <w:lvlText w:val="%7."/>
      <w:lvlJc w:val="left"/>
      <w:pPr>
        <w:ind w:left="5040" w:hanging="358"/>
      </w:pPr>
    </w:lvl>
    <w:lvl w:ilvl="7" w:tplc="077CA4D6">
      <w:start w:val="1"/>
      <w:numFmt w:val="lowerLetter"/>
      <w:lvlText w:val="%8."/>
      <w:lvlJc w:val="left"/>
      <w:pPr>
        <w:ind w:left="5760" w:hanging="358"/>
      </w:pPr>
    </w:lvl>
    <w:lvl w:ilvl="8" w:tplc="52D651FE">
      <w:start w:val="1"/>
      <w:numFmt w:val="lowerRoman"/>
      <w:lvlText w:val="%9."/>
      <w:lvlJc w:val="right"/>
      <w:pPr>
        <w:ind w:left="6480" w:hanging="178"/>
      </w:pPr>
    </w:lvl>
  </w:abstractNum>
  <w:abstractNum w:abstractNumId="3">
    <w:nsid w:val="54686D84"/>
    <w:multiLevelType w:val="hybridMultilevel"/>
    <w:tmpl w:val="5802A3E2"/>
    <w:lvl w:ilvl="0" w:tplc="ADBC7812">
      <w:start w:val="1"/>
      <w:numFmt w:val="bullet"/>
      <w:lvlText w:val="·"/>
      <w:lvlJc w:val="left"/>
      <w:pPr>
        <w:ind w:left="720" w:hanging="358"/>
      </w:pPr>
      <w:rPr>
        <w:rFonts w:ascii="Symbol" w:eastAsia="Symbol" w:hAnsi="Symbol" w:cs="Symbol"/>
      </w:rPr>
    </w:lvl>
    <w:lvl w:ilvl="1" w:tplc="D690C9A4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/>
      </w:rPr>
    </w:lvl>
    <w:lvl w:ilvl="2" w:tplc="4398860A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/>
      </w:rPr>
    </w:lvl>
    <w:lvl w:ilvl="3" w:tplc="D4D8E226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/>
      </w:rPr>
    </w:lvl>
    <w:lvl w:ilvl="4" w:tplc="619ACCF2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/>
      </w:rPr>
    </w:lvl>
    <w:lvl w:ilvl="5" w:tplc="FB9646FE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/>
      </w:rPr>
    </w:lvl>
    <w:lvl w:ilvl="6" w:tplc="EDA8CAE0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/>
      </w:rPr>
    </w:lvl>
    <w:lvl w:ilvl="7" w:tplc="A3BE2D84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/>
      </w:rPr>
    </w:lvl>
    <w:lvl w:ilvl="8" w:tplc="8B3AD306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/>
      </w:rPr>
    </w:lvl>
  </w:abstractNum>
  <w:abstractNum w:abstractNumId="4">
    <w:nsid w:val="76D9375F"/>
    <w:multiLevelType w:val="hybridMultilevel"/>
    <w:tmpl w:val="D28E1D76"/>
    <w:lvl w:ilvl="0" w:tplc="95E625E2">
      <w:start w:val="1"/>
      <w:numFmt w:val="bullet"/>
      <w:lvlText w:val="o"/>
      <w:lvlJc w:val="left"/>
      <w:pPr>
        <w:ind w:left="709" w:hanging="358"/>
      </w:pPr>
      <w:rPr>
        <w:rFonts w:ascii="Courier New" w:eastAsia="Courier New" w:hAnsi="Courier New" w:cs="Courier New"/>
      </w:rPr>
    </w:lvl>
    <w:lvl w:ilvl="1" w:tplc="9F2CEA86">
      <w:start w:val="1"/>
      <w:numFmt w:val="bullet"/>
      <w:lvlText w:val="o"/>
      <w:lvlJc w:val="left"/>
      <w:pPr>
        <w:ind w:left="1429" w:hanging="358"/>
      </w:pPr>
      <w:rPr>
        <w:rFonts w:ascii="Courier New" w:eastAsia="Courier New" w:hAnsi="Courier New" w:cs="Courier New"/>
      </w:rPr>
    </w:lvl>
    <w:lvl w:ilvl="2" w:tplc="B798F62C">
      <w:start w:val="1"/>
      <w:numFmt w:val="bullet"/>
      <w:lvlText w:val="§"/>
      <w:lvlJc w:val="left"/>
      <w:pPr>
        <w:ind w:left="2149" w:hanging="358"/>
      </w:pPr>
      <w:rPr>
        <w:rFonts w:ascii="Wingdings" w:eastAsia="Wingdings" w:hAnsi="Wingdings" w:cs="Wingdings"/>
      </w:rPr>
    </w:lvl>
    <w:lvl w:ilvl="3" w:tplc="B05895AC">
      <w:start w:val="1"/>
      <w:numFmt w:val="bullet"/>
      <w:lvlText w:val="·"/>
      <w:lvlJc w:val="left"/>
      <w:pPr>
        <w:ind w:left="2869" w:hanging="358"/>
      </w:pPr>
      <w:rPr>
        <w:rFonts w:ascii="Symbol" w:eastAsia="Symbol" w:hAnsi="Symbol" w:cs="Symbol"/>
      </w:rPr>
    </w:lvl>
    <w:lvl w:ilvl="4" w:tplc="51EEA284">
      <w:start w:val="1"/>
      <w:numFmt w:val="bullet"/>
      <w:lvlText w:val="o"/>
      <w:lvlJc w:val="left"/>
      <w:pPr>
        <w:ind w:left="3589" w:hanging="358"/>
      </w:pPr>
      <w:rPr>
        <w:rFonts w:ascii="Courier New" w:eastAsia="Courier New" w:hAnsi="Courier New" w:cs="Courier New"/>
      </w:rPr>
    </w:lvl>
    <w:lvl w:ilvl="5" w:tplc="30E66206">
      <w:start w:val="1"/>
      <w:numFmt w:val="bullet"/>
      <w:lvlText w:val="§"/>
      <w:lvlJc w:val="left"/>
      <w:pPr>
        <w:ind w:left="4309" w:hanging="358"/>
      </w:pPr>
      <w:rPr>
        <w:rFonts w:ascii="Wingdings" w:eastAsia="Wingdings" w:hAnsi="Wingdings" w:cs="Wingdings"/>
      </w:rPr>
    </w:lvl>
    <w:lvl w:ilvl="6" w:tplc="D75A289E">
      <w:start w:val="1"/>
      <w:numFmt w:val="bullet"/>
      <w:lvlText w:val="·"/>
      <w:lvlJc w:val="left"/>
      <w:pPr>
        <w:ind w:left="5029" w:hanging="358"/>
      </w:pPr>
      <w:rPr>
        <w:rFonts w:ascii="Symbol" w:eastAsia="Symbol" w:hAnsi="Symbol" w:cs="Symbol"/>
      </w:rPr>
    </w:lvl>
    <w:lvl w:ilvl="7" w:tplc="96328EDE">
      <w:start w:val="1"/>
      <w:numFmt w:val="bullet"/>
      <w:lvlText w:val="o"/>
      <w:lvlJc w:val="left"/>
      <w:pPr>
        <w:ind w:left="5749" w:hanging="358"/>
      </w:pPr>
      <w:rPr>
        <w:rFonts w:ascii="Courier New" w:eastAsia="Courier New" w:hAnsi="Courier New" w:cs="Courier New"/>
      </w:rPr>
    </w:lvl>
    <w:lvl w:ilvl="8" w:tplc="47A023F4">
      <w:start w:val="1"/>
      <w:numFmt w:val="bullet"/>
      <w:lvlText w:val="§"/>
      <w:lvlJc w:val="left"/>
      <w:pPr>
        <w:ind w:left="6469" w:hanging="358"/>
      </w:pPr>
      <w:rPr>
        <w:rFonts w:ascii="Wingdings" w:eastAsia="Wingdings" w:hAnsi="Wingdings" w:cs="Wingdings"/>
      </w:rPr>
    </w:lvl>
  </w:abstractNum>
  <w:abstractNum w:abstractNumId="5">
    <w:nsid w:val="77CD3452"/>
    <w:multiLevelType w:val="hybridMultilevel"/>
    <w:tmpl w:val="EED62A2C"/>
    <w:lvl w:ilvl="0" w:tplc="55BA1EA0">
      <w:start w:val="1"/>
      <w:numFmt w:val="bullet"/>
      <w:lvlText w:val="·"/>
      <w:lvlJc w:val="left"/>
      <w:pPr>
        <w:ind w:left="720" w:hanging="358"/>
      </w:pPr>
      <w:rPr>
        <w:rFonts w:ascii="Symbol" w:eastAsia="Symbol" w:hAnsi="Symbol" w:cs="Symbol"/>
      </w:rPr>
    </w:lvl>
    <w:lvl w:ilvl="1" w:tplc="24F29ACC">
      <w:start w:val="1"/>
      <w:numFmt w:val="bullet"/>
      <w:lvlText w:val="o"/>
      <w:lvlJc w:val="left"/>
      <w:pPr>
        <w:ind w:left="1440" w:hanging="358"/>
      </w:pPr>
      <w:rPr>
        <w:rFonts w:ascii="Courier New" w:eastAsia="Courier New" w:hAnsi="Courier New" w:cs="Courier New"/>
      </w:rPr>
    </w:lvl>
    <w:lvl w:ilvl="2" w:tplc="1DF250F2">
      <w:start w:val="1"/>
      <w:numFmt w:val="bullet"/>
      <w:lvlText w:val="§"/>
      <w:lvlJc w:val="left"/>
      <w:pPr>
        <w:ind w:left="2160" w:hanging="358"/>
      </w:pPr>
      <w:rPr>
        <w:rFonts w:ascii="Wingdings" w:eastAsia="Wingdings" w:hAnsi="Wingdings" w:cs="Wingdings"/>
      </w:rPr>
    </w:lvl>
    <w:lvl w:ilvl="3" w:tplc="EE027A1A">
      <w:start w:val="1"/>
      <w:numFmt w:val="bullet"/>
      <w:lvlText w:val="·"/>
      <w:lvlJc w:val="left"/>
      <w:pPr>
        <w:ind w:left="2880" w:hanging="358"/>
      </w:pPr>
      <w:rPr>
        <w:rFonts w:ascii="Symbol" w:eastAsia="Symbol" w:hAnsi="Symbol" w:cs="Symbol"/>
      </w:rPr>
    </w:lvl>
    <w:lvl w:ilvl="4" w:tplc="B5B67C1E">
      <w:start w:val="1"/>
      <w:numFmt w:val="bullet"/>
      <w:lvlText w:val="o"/>
      <w:lvlJc w:val="left"/>
      <w:pPr>
        <w:ind w:left="3600" w:hanging="358"/>
      </w:pPr>
      <w:rPr>
        <w:rFonts w:ascii="Courier New" w:eastAsia="Courier New" w:hAnsi="Courier New" w:cs="Courier New"/>
      </w:rPr>
    </w:lvl>
    <w:lvl w:ilvl="5" w:tplc="1B76C46C">
      <w:start w:val="1"/>
      <w:numFmt w:val="bullet"/>
      <w:lvlText w:val="§"/>
      <w:lvlJc w:val="left"/>
      <w:pPr>
        <w:ind w:left="4320" w:hanging="358"/>
      </w:pPr>
      <w:rPr>
        <w:rFonts w:ascii="Wingdings" w:eastAsia="Wingdings" w:hAnsi="Wingdings" w:cs="Wingdings"/>
      </w:rPr>
    </w:lvl>
    <w:lvl w:ilvl="6" w:tplc="1B3625EE">
      <w:start w:val="1"/>
      <w:numFmt w:val="bullet"/>
      <w:lvlText w:val="·"/>
      <w:lvlJc w:val="left"/>
      <w:pPr>
        <w:ind w:left="5040" w:hanging="358"/>
      </w:pPr>
      <w:rPr>
        <w:rFonts w:ascii="Symbol" w:eastAsia="Symbol" w:hAnsi="Symbol" w:cs="Symbol"/>
      </w:rPr>
    </w:lvl>
    <w:lvl w:ilvl="7" w:tplc="9B2A2754">
      <w:start w:val="1"/>
      <w:numFmt w:val="bullet"/>
      <w:lvlText w:val="o"/>
      <w:lvlJc w:val="left"/>
      <w:pPr>
        <w:ind w:left="5760" w:hanging="358"/>
      </w:pPr>
      <w:rPr>
        <w:rFonts w:ascii="Courier New" w:eastAsia="Courier New" w:hAnsi="Courier New" w:cs="Courier New"/>
      </w:rPr>
    </w:lvl>
    <w:lvl w:ilvl="8" w:tplc="0EFC1DA2">
      <w:start w:val="1"/>
      <w:numFmt w:val="bullet"/>
      <w:lvlText w:val="§"/>
      <w:lvlJc w:val="left"/>
      <w:pPr>
        <w:ind w:left="6480" w:hanging="358"/>
      </w:pPr>
      <w:rPr>
        <w:rFonts w:ascii="Wingdings" w:eastAsia="Wingdings" w:hAnsi="Wingdings" w:cs="Wingdings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C6"/>
    <w:rsid w:val="000A494B"/>
    <w:rsid w:val="001160BF"/>
    <w:rsid w:val="00122C9B"/>
    <w:rsid w:val="00302798"/>
    <w:rsid w:val="007010AC"/>
    <w:rsid w:val="007F63C7"/>
    <w:rsid w:val="00820AAC"/>
    <w:rsid w:val="00B1741D"/>
    <w:rsid w:val="00C2767B"/>
    <w:rsid w:val="00C505C6"/>
    <w:rsid w:val="00CF0272"/>
    <w:rsid w:val="00D16F86"/>
    <w:rsid w:val="00D628B2"/>
    <w:rsid w:val="00DB2654"/>
    <w:rsid w:val="00F74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476F9-CC89-4C9A-ACE1-DBED37042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3038-1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6383</Words>
  <Characters>3639</Characters>
  <Application>Microsoft Office Word</Application>
  <DocSecurity>0</DocSecurity>
  <Lines>30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vkradamena@gmail.com</dc:creator>
  <cp:lastModifiedBy>arhradamena@gmail.com</cp:lastModifiedBy>
  <cp:revision>4</cp:revision>
  <dcterms:created xsi:type="dcterms:W3CDTF">2019-12-02T15:13:00Z</dcterms:created>
  <dcterms:modified xsi:type="dcterms:W3CDTF">2019-12-03T10:38:00Z</dcterms:modified>
</cp:coreProperties>
</file>