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18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627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left="0" w:right="4820" w:hanging="0"/>
        <w:rPr>
          <w:sz w:val="28"/>
          <w:szCs w:val="16"/>
        </w:rPr>
      </w:pPr>
      <w:r>
        <w:rPr>
          <w:sz w:val="28"/>
          <w:szCs w:val="16"/>
        </w:rPr>
      </w:r>
      <w:r>
        <w:rPr>
          <w:b/>
          <w:sz w:val="28"/>
        </w:rPr>
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>
        <w:rPr>
          <w:b/>
          <w:sz w:val="28"/>
        </w:rPr>
        <w:t xml:space="preserve"> (за межами м. Мена, с. Семенівка, с. Блистова)</w:t>
      </w:r>
      <w:r>
        <w:rPr>
          <w:sz w:val="28"/>
          <w:szCs w:val="16"/>
        </w:rPr>
      </w:r>
      <w:r>
        <w:rPr>
          <w:sz w:val="28"/>
        </w:rPr>
      </w:r>
    </w:p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</w:t>
      </w:r>
      <w:r>
        <w:rPr>
          <w:sz w:val="28"/>
          <w:szCs w:val="28"/>
        </w:rPr>
        <w:t xml:space="preserve">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>
        <w:rPr>
          <w:sz w:val="28"/>
        </w:rPr>
      </w:r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Мена:</w:t>
      </w:r>
      <w:r>
        <w:rPr>
          <w:sz w:val="28"/>
        </w:rPr>
      </w:r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  <w:vertAlign w:val="subscript"/>
        </w:rPr>
      </w:pPr>
      <w:r>
        <w:rPr>
          <w:sz w:val="28"/>
        </w:rPr>
      </w:r>
      <w:r>
        <w:rPr>
          <w:sz w:val="28"/>
          <w:szCs w:val="28"/>
        </w:rPr>
        <w:t xml:space="preserve">Гринченко Надія Миколаївна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0106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3:000:0259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>
        <w:rPr>
          <w:sz w:val="28"/>
        </w:rPr>
      </w:r>
    </w:p>
    <w:p>
      <w:pPr>
        <w:tabs>
          <w:tab w:val="left" w:pos="709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за межами с. Семенівка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4395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Гурин Михайло Олексійович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2,1420 га</w:t>
      </w:r>
      <w:r>
        <w:rPr>
          <w:sz w:val="28"/>
          <w:szCs w:val="28"/>
        </w:rPr>
        <w:tab/>
        <w:t xml:space="preserve">7423087600:04:000:0396</w:t>
      </w:r>
      <w:r>
        <w:rPr>
          <w:sz w:val="28"/>
        </w:rPr>
      </w:r>
    </w:p>
    <w:p>
      <w:pPr>
        <w:tabs>
          <w:tab w:val="left" w:pos="4395" w:leader="none"/>
          <w:tab w:val="left" w:pos="4536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Гурин Михайло Олексійович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7423087600:07:000:0543</w:t>
      </w:r>
      <w:r>
        <w:rPr>
          <w:sz w:val="28"/>
        </w:rPr>
      </w:r>
    </w:p>
    <w:p>
      <w:pPr>
        <w:tabs>
          <w:tab w:val="left" w:pos="4395" w:leader="none"/>
          <w:tab w:val="left" w:pos="4536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Гурин Михайло Олексійович</w:t>
      </w:r>
      <w:r>
        <w:rPr>
          <w:sz w:val="28"/>
          <w:szCs w:val="28"/>
        </w:rPr>
        <w:tab/>
        <w:t xml:space="preserve">1,0484 га</w:t>
      </w:r>
      <w:r>
        <w:rPr>
          <w:sz w:val="28"/>
          <w:szCs w:val="28"/>
        </w:rPr>
        <w:tab/>
        <w:t xml:space="preserve">7423087600:04:000:0433</w:t>
      </w:r>
      <w:r>
        <w:rPr>
          <w:sz w:val="28"/>
        </w:rPr>
      </w:r>
    </w:p>
    <w:p>
      <w:pPr>
        <w:tabs>
          <w:tab w:val="left" w:pos="4395" w:leader="none"/>
          <w:tab w:val="left" w:pos="4536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70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Блистова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tabs>
          <w:tab w:val="left" w:pos="4395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</w:t>
      </w:r>
      <w:r>
        <w:rPr>
          <w:sz w:val="28"/>
          <w:szCs w:val="28"/>
        </w:rPr>
        <w:t xml:space="preserve">рняг Андрій Михайлович</w:t>
      </w:r>
      <w:r>
        <w:rPr>
          <w:sz w:val="28"/>
          <w:szCs w:val="28"/>
        </w:rPr>
        <w:tab/>
        <w:t xml:space="preserve">3,3552 га</w:t>
      </w:r>
      <w:r>
        <w:rPr>
          <w:sz w:val="28"/>
          <w:szCs w:val="28"/>
        </w:rPr>
        <w:tab/>
        <w:t xml:space="preserve">7423081000:04:000:0424</w:t>
      </w:r>
      <w:r>
        <w:rPr>
          <w:sz w:val="28"/>
        </w:rPr>
      </w:r>
    </w:p>
    <w:p>
      <w:pPr>
        <w:tabs>
          <w:tab w:val="left" w:pos="4395" w:leader="none"/>
          <w:tab w:val="left" w:pos="5812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  <w:szCs w:val="28"/>
        </w:rPr>
        <w:t xml:space="preserve">Черняг Андрій Михайлович</w:t>
      </w:r>
      <w:r>
        <w:rPr>
          <w:sz w:val="28"/>
          <w:szCs w:val="28"/>
        </w:rPr>
        <w:tab/>
        <w:t xml:space="preserve">1,3794 га</w:t>
      </w:r>
      <w:r>
        <w:rPr>
          <w:sz w:val="28"/>
          <w:szCs w:val="28"/>
        </w:rPr>
        <w:tab/>
        <w:t xml:space="preserve">7423081000:03:000:0601</w:t>
      </w:r>
      <w:r>
        <w:rPr>
          <w:sz w:val="28"/>
        </w:rPr>
      </w:r>
    </w:p>
    <w:p>
      <w:pPr>
        <w:tabs>
          <w:tab w:val="left" w:pos="4395" w:leader="none"/>
          <w:tab w:val="left" w:pos="581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6946" w:leader="none"/>
          <w:tab w:val="left" w:pos="7371" w:leader="none"/>
        </w:tabs>
        <w:rPr>
          <w:sz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 Примаков</w:t>
      </w: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/>
      <w:pgMar w:top="1134" w:right="850" w:bottom="28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link w:val="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0"/>
    <w:next w:val="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2"/>
    <w:link w:val="32"/>
    <w:uiPriority w:val="10"/>
    <w:rPr>
      <w:sz w:val="48"/>
      <w:szCs w:val="48"/>
    </w:rPr>
  </w:style>
  <w:style w:type="paragraph" w:styleId="34">
    <w:name w:val="Subtitle"/>
    <w:basedOn w:val="180"/>
    <w:next w:val="1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2"/>
    <w:link w:val="34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2"/>
    <w:link w:val="40"/>
    <w:uiPriority w:val="99"/>
  </w:style>
  <w:style w:type="paragraph" w:styleId="42">
    <w:name w:val="Footer"/>
    <w:basedOn w:val="18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2"/>
    <w:link w:val="42"/>
    <w:uiPriority w:val="99"/>
  </w:style>
  <w:style w:type="table" w:styleId="44">
    <w:name w:val="Table Grid"/>
    <w:basedOn w:val="1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2"/>
    <w:uiPriority w:val="99"/>
    <w:unhideWhenUsed/>
    <w:rPr>
      <w:vertAlign w:val="superscript"/>
    </w:rPr>
  </w:style>
  <w:style w:type="paragraph" w:styleId="70">
    <w:name w:val="toc 1"/>
    <w:basedOn w:val="180"/>
    <w:next w:val="180"/>
    <w:uiPriority w:val="39"/>
    <w:unhideWhenUsed/>
    <w:pPr>
      <w:ind w:left="0" w:right="0" w:hanging="0"/>
      <w:spacing w:after="57"/>
    </w:pPr>
  </w:style>
  <w:style w:type="paragraph" w:styleId="71">
    <w:name w:val="toc 2"/>
    <w:basedOn w:val="180"/>
    <w:next w:val="18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0"/>
    <w:next w:val="18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0"/>
    <w:next w:val="18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0"/>
    <w:next w:val="18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0"/>
    <w:next w:val="18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0"/>
    <w:next w:val="18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0"/>
    <w:next w:val="18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0"/>
    <w:next w:val="18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185"/>
    <w:qFormat/>
    <w:uiPriority w:val="99"/>
    <w:rPr>
      <w:b/>
      <w:sz w:val="32"/>
    </w:rPr>
    <w:pPr>
      <w:jc w:val="center"/>
      <w:keepNext/>
      <w:outlineLvl w:val="0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 w:customStyle="1">
    <w:name w:val="Заголовок 1 Знак"/>
    <w:basedOn w:val="182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6">
    <w:name w:val="HTML Preformatted"/>
    <w:basedOn w:val="180"/>
    <w:link w:val="18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7" w:customStyle="1">
    <w:name w:val="Стандартный HTML Знак"/>
    <w:basedOn w:val="182"/>
    <w:link w:val="186"/>
    <w:uiPriority w:val="99"/>
    <w:rPr>
      <w:rFonts w:ascii="Courier New" w:hAnsi="Courier New" w:cs="Courier New"/>
    </w:rPr>
  </w:style>
  <w:style w:type="character" w:styleId="188" w:customStyle="1">
    <w:name w:val="rvts23"/>
    <w:basedOn w:val="182"/>
    <w:uiPriority w:val="99"/>
    <w:rPr>
      <w:rFonts w:cs="Times New Roman"/>
    </w:rPr>
  </w:style>
  <w:style w:type="paragraph" w:styleId="189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