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18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п’ята сесія сьомого скликання )</w:t>
      </w:r>
      <w:r/>
    </w:p>
    <w:p>
      <w:pPr>
        <w:pStyle w:val="25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 І Ш Е Н Н Я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26 листопада 2019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634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 із землеустрою щодо встановлення (відновлення) меж земельної ділянки в натурі гр. Болви Г.В.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Болви Ганни Василівни, про затвердження технічної документації із землеустрою щодо встановлення (відновлення) меж земельної ділянки в натурі по передачі у власність по пров. Вирбовий № 7 в м. Мена площею 0,0665 га, для будівництва </w:t>
      </w:r>
      <w:r>
        <w:rPr>
          <w:rFonts w:ascii="Times New Roman" w:hAnsi="Times New Roman"/>
          <w:sz w:val="28"/>
          <w:szCs w:val="28"/>
        </w:rPr>
        <w:t xml:space="preserve">та обслуговування житлового будинку господарських будівель і споруд, керуючись ст. 26 Закону України „Про місцеве самоврядування в Україні” та ст.ст. 12, 116, 118, 121, 126 Земельного кодексу України, Законом України  «Про землеустрій» Менська  міська рада </w:t>
      </w:r>
      <w:r/>
    </w:p>
    <w:p>
      <w:pPr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</w:t>
      </w:r>
      <w:r>
        <w:rPr>
          <w:rFonts w:ascii="Times New Roman" w:hAnsi="Times New Roman"/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</w:t>
      </w:r>
      <w:r>
        <w:rPr>
          <w:rFonts w:ascii="Times New Roman" w:hAnsi="Times New Roman"/>
          <w:sz w:val="28"/>
          <w:szCs w:val="28"/>
          <w:lang w:val="uk-UA"/>
        </w:rPr>
        <w:t xml:space="preserve">тлового будинку господарських будівель і споруд площею 0,0665 га, кадастровий № 7423010100:01:001:0439 гр. Болві Ганні Василівні, в м. Мена, пров. Вербовий № 7.</w:t>
      </w:r>
      <w:r/>
    </w:p>
    <w:p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у власність земельну ділянку для будівництва та обслуговування житлового будинку господарських будівель і споруд площею 0,0665 га, кадастровий № 7423010100:01:001:0439 гр</w:t>
      </w:r>
      <w:r>
        <w:rPr>
          <w:rFonts w:ascii="Times New Roman" w:hAnsi="Times New Roman"/>
          <w:sz w:val="28"/>
          <w:szCs w:val="28"/>
        </w:rPr>
        <w:t xml:space="preserve">. Болві Ганні Василівні, в м. Мена, пров. Вербовий № 7.</w:t>
      </w:r>
      <w:r/>
    </w:p>
    <w:p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 за виконанням рішення покласти на начальника відділу земельних відносин Менської міської ради П.О.Терентієва.</w:t>
      </w:r>
      <w:r/>
    </w:p>
    <w:p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737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84"/>
      <w:suff w:val="nothing"/>
      <w:lvlText w:val=""/>
      <w:lvlJc w:val="left"/>
      <w:pPr>
        <w:ind w:left="432" w:hanging="43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ind w:left="576" w:hanging="574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ind w:left="720" w:hanging="718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ind w:left="864" w:hanging="862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6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5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4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38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82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8"/>
      </w:pPr>
    </w:lvl>
    <w:lvl w:ilvl="1">
      <w:start w:val="1"/>
      <w:numFmt w:val="lowerLetter"/>
      <w:suff w:val="tab"/>
      <w:lvlText w:val="%2."/>
      <w:lvlJc w:val="left"/>
      <w:pPr>
        <w:ind w:left="1364" w:hanging="358"/>
      </w:pPr>
    </w:lvl>
    <w:lvl w:ilvl="2">
      <w:start w:val="1"/>
      <w:numFmt w:val="lowerRoman"/>
      <w:suff w:val="tab"/>
      <w:lvlText w:val="%3."/>
      <w:lvlJc w:val="right"/>
      <w:pPr>
        <w:ind w:left="2084" w:hanging="178"/>
      </w:pPr>
    </w:lvl>
    <w:lvl w:ilvl="3">
      <w:start w:val="1"/>
      <w:numFmt w:val="decimal"/>
      <w:suff w:val="tab"/>
      <w:lvlText w:val="%4."/>
      <w:lvlJc w:val="left"/>
      <w:pPr>
        <w:ind w:left="2804" w:hanging="358"/>
      </w:pPr>
    </w:lvl>
    <w:lvl w:ilvl="4">
      <w:start w:val="1"/>
      <w:numFmt w:val="lowerLetter"/>
      <w:suff w:val="tab"/>
      <w:lvlText w:val="%5."/>
      <w:lvlJc w:val="left"/>
      <w:pPr>
        <w:ind w:left="3524" w:hanging="358"/>
      </w:pPr>
    </w:lvl>
    <w:lvl w:ilvl="5">
      <w:start w:val="1"/>
      <w:numFmt w:val="lowerRoman"/>
      <w:suff w:val="tab"/>
      <w:lvlText w:val="%6."/>
      <w:lvlJc w:val="right"/>
      <w:pPr>
        <w:ind w:left="4244" w:hanging="178"/>
      </w:pPr>
    </w:lvl>
    <w:lvl w:ilvl="6">
      <w:start w:val="1"/>
      <w:numFmt w:val="decimal"/>
      <w:suff w:val="tab"/>
      <w:lvlText w:val="%7."/>
      <w:lvlJc w:val="left"/>
      <w:pPr>
        <w:ind w:left="4964" w:hanging="358"/>
      </w:pPr>
    </w:lvl>
    <w:lvl w:ilvl="7">
      <w:start w:val="1"/>
      <w:numFmt w:val="lowerLetter"/>
      <w:suff w:val="tab"/>
      <w:lvlText w:val="%8."/>
      <w:lvlJc w:val="left"/>
      <w:pPr>
        <w:ind w:left="5684" w:hanging="358"/>
      </w:pPr>
    </w:lvl>
    <w:lvl w:ilvl="8">
      <w:start w:val="1"/>
      <w:numFmt w:val="lowerRoman"/>
      <w:suff w:val="tab"/>
      <w:lvlText w:val="%9."/>
      <w:lvlJc w:val="right"/>
      <w:pPr>
        <w:ind w:left="6404" w:hanging="17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3"/>
    <w:link w:val="18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3"/>
    <w:link w:val="18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3"/>
    <w:link w:val="18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3"/>
    <w:link w:val="18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3"/>
    <w:link w:val="18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3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3"/>
    <w:link w:val="19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3"/>
    <w:link w:val="19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3"/>
    <w:link w:val="207"/>
    <w:uiPriority w:val="10"/>
    <w:rPr>
      <w:sz w:val="48"/>
      <w:szCs w:val="48"/>
    </w:rPr>
  </w:style>
  <w:style w:type="character" w:styleId="35">
    <w:name w:val="Subtitle Char"/>
    <w:basedOn w:val="193"/>
    <w:link w:val="209"/>
    <w:uiPriority w:val="11"/>
    <w:rPr>
      <w:sz w:val="24"/>
      <w:szCs w:val="24"/>
    </w:rPr>
  </w:style>
  <w:style w:type="character" w:styleId="37">
    <w:name w:val="Quote Char"/>
    <w:link w:val="211"/>
    <w:uiPriority w:val="29"/>
    <w:rPr>
      <w:i/>
    </w:rPr>
  </w:style>
  <w:style w:type="character" w:styleId="39">
    <w:name w:val="Intense Quote Char"/>
    <w:link w:val="213"/>
    <w:uiPriority w:val="30"/>
    <w:rPr>
      <w:i/>
    </w:rPr>
  </w:style>
  <w:style w:type="character" w:styleId="41">
    <w:name w:val="Header Char"/>
    <w:basedOn w:val="193"/>
    <w:link w:val="215"/>
    <w:uiPriority w:val="99"/>
  </w:style>
  <w:style w:type="character" w:styleId="43">
    <w:name w:val="Footer Char"/>
    <w:basedOn w:val="193"/>
    <w:link w:val="217"/>
    <w:uiPriority w:val="99"/>
  </w:style>
  <w:style w:type="character" w:styleId="68">
    <w:name w:val="Footnote Text Char"/>
    <w:link w:val="242"/>
    <w:uiPriority w:val="99"/>
    <w:rPr>
      <w:sz w:val="18"/>
    </w:rPr>
  </w:style>
  <w:style w:type="paragraph" w:styleId="183" w:default="1">
    <w:name w:val="Normal"/>
    <w:qFormat/>
  </w:style>
  <w:style w:type="paragraph" w:styleId="184">
    <w:name w:val="Heading 1"/>
    <w:basedOn w:val="183"/>
    <w:next w:val="183"/>
    <w:link w:val="256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185">
    <w:name w:val="Heading 2"/>
    <w:link w:val="1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6">
    <w:name w:val="Heading 3"/>
    <w:link w:val="1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7">
    <w:name w:val="Heading 4"/>
    <w:link w:val="1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8">
    <w:name w:val="Heading 5"/>
    <w:link w:val="2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9">
    <w:name w:val="Heading 6"/>
    <w:link w:val="20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90">
    <w:name w:val="Heading 7"/>
    <w:link w:val="20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1">
    <w:name w:val="Heading 8"/>
    <w:link w:val="20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2">
    <w:name w:val="Heading 9"/>
    <w:link w:val="2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3" w:default="1">
    <w:name w:val="Default Paragraph Font"/>
    <w:uiPriority w:val="1"/>
    <w:semiHidden/>
    <w:unhideWhenUsed/>
  </w:style>
  <w:style w:type="table" w:styleId="1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5" w:default="1">
    <w:name w:val="No List"/>
    <w:uiPriority w:val="99"/>
    <w:semiHidden/>
    <w:unhideWhenUsed/>
  </w:style>
  <w:style w:type="character" w:styleId="19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7" w:customStyle="1">
    <w:name w:val="Заголовок 2 Знак"/>
    <w:link w:val="185"/>
    <w:uiPriority w:val="9"/>
    <w:rPr>
      <w:rFonts w:ascii="Arial" w:hAnsi="Arial" w:cs="Arial" w:eastAsia="Arial"/>
      <w:sz w:val="34"/>
    </w:rPr>
  </w:style>
  <w:style w:type="character" w:styleId="198" w:customStyle="1">
    <w:name w:val="Заголовок 3 Знак"/>
    <w:link w:val="186"/>
    <w:uiPriority w:val="9"/>
    <w:rPr>
      <w:rFonts w:ascii="Arial" w:hAnsi="Arial" w:cs="Arial" w:eastAsia="Arial"/>
      <w:sz w:val="30"/>
      <w:szCs w:val="30"/>
    </w:rPr>
  </w:style>
  <w:style w:type="character" w:styleId="199" w:customStyle="1">
    <w:name w:val="Заголовок 4 Знак"/>
    <w:link w:val="187"/>
    <w:uiPriority w:val="9"/>
    <w:rPr>
      <w:rFonts w:ascii="Arial" w:hAnsi="Arial" w:cs="Arial" w:eastAsia="Arial"/>
      <w:b/>
      <w:bCs/>
      <w:sz w:val="26"/>
      <w:szCs w:val="26"/>
    </w:rPr>
  </w:style>
  <w:style w:type="character" w:styleId="200" w:customStyle="1">
    <w:name w:val="Заголовок 5 Знак"/>
    <w:link w:val="188"/>
    <w:uiPriority w:val="9"/>
    <w:rPr>
      <w:rFonts w:ascii="Arial" w:hAnsi="Arial" w:cs="Arial" w:eastAsia="Arial"/>
      <w:b/>
      <w:bCs/>
      <w:sz w:val="24"/>
      <w:szCs w:val="24"/>
    </w:rPr>
  </w:style>
  <w:style w:type="character" w:styleId="201" w:customStyle="1">
    <w:name w:val="Заголовок 6 Знак"/>
    <w:link w:val="189"/>
    <w:uiPriority w:val="9"/>
    <w:rPr>
      <w:rFonts w:ascii="Arial" w:hAnsi="Arial" w:cs="Arial" w:eastAsia="Arial"/>
      <w:b/>
      <w:bCs/>
      <w:sz w:val="22"/>
      <w:szCs w:val="22"/>
    </w:rPr>
  </w:style>
  <w:style w:type="character" w:styleId="202" w:customStyle="1">
    <w:name w:val="Заголовок 7 Знак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3" w:customStyle="1">
    <w:name w:val="Заголовок 8 Знак"/>
    <w:link w:val="191"/>
    <w:uiPriority w:val="9"/>
    <w:rPr>
      <w:rFonts w:ascii="Arial" w:hAnsi="Arial" w:cs="Arial" w:eastAsia="Arial"/>
      <w:i/>
      <w:iCs/>
      <w:sz w:val="22"/>
      <w:szCs w:val="22"/>
    </w:rPr>
  </w:style>
  <w:style w:type="character" w:styleId="204" w:customStyle="1">
    <w:name w:val="Заголовок 9 Знак"/>
    <w:link w:val="192"/>
    <w:uiPriority w:val="9"/>
    <w:rPr>
      <w:rFonts w:ascii="Arial" w:hAnsi="Arial" w:cs="Arial" w:eastAsia="Arial"/>
      <w:i/>
      <w:iCs/>
      <w:sz w:val="21"/>
      <w:szCs w:val="21"/>
    </w:rPr>
  </w:style>
  <w:style w:type="paragraph" w:styleId="205">
    <w:name w:val="List Paragraph"/>
    <w:qFormat/>
    <w:uiPriority w:val="34"/>
    <w:pPr>
      <w:contextualSpacing w:val="true"/>
      <w:ind w:left="720"/>
    </w:pPr>
  </w:style>
  <w:style w:type="paragraph" w:styleId="206">
    <w:name w:val="No Spacing"/>
    <w:qFormat/>
    <w:uiPriority w:val="1"/>
  </w:style>
  <w:style w:type="paragraph" w:styleId="207">
    <w:name w:val="Title"/>
    <w:link w:val="2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8" w:customStyle="1">
    <w:name w:val="Заголовок Знак"/>
    <w:link w:val="207"/>
    <w:uiPriority w:val="10"/>
    <w:rPr>
      <w:sz w:val="48"/>
      <w:szCs w:val="48"/>
    </w:rPr>
  </w:style>
  <w:style w:type="paragraph" w:styleId="209">
    <w:name w:val="Subtitle"/>
    <w:link w:val="210"/>
    <w:qFormat/>
    <w:uiPriority w:val="11"/>
    <w:rPr>
      <w:sz w:val="24"/>
      <w:szCs w:val="24"/>
    </w:rPr>
    <w:pPr>
      <w:spacing w:after="200" w:before="200"/>
    </w:pPr>
  </w:style>
  <w:style w:type="character" w:styleId="210" w:customStyle="1">
    <w:name w:val="Подзаголовок Знак"/>
    <w:link w:val="209"/>
    <w:uiPriority w:val="11"/>
    <w:rPr>
      <w:sz w:val="24"/>
      <w:szCs w:val="24"/>
    </w:rPr>
  </w:style>
  <w:style w:type="paragraph" w:styleId="211">
    <w:name w:val="Quote"/>
    <w:link w:val="212"/>
    <w:qFormat/>
    <w:uiPriority w:val="29"/>
    <w:rPr>
      <w:i/>
    </w:rPr>
    <w:pPr>
      <w:ind w:left="720" w:right="720"/>
    </w:pPr>
  </w:style>
  <w:style w:type="character" w:styleId="212" w:customStyle="1">
    <w:name w:val="Цитата 2 Знак"/>
    <w:link w:val="211"/>
    <w:uiPriority w:val="29"/>
    <w:rPr>
      <w:i/>
    </w:rPr>
  </w:style>
  <w:style w:type="paragraph" w:styleId="213">
    <w:name w:val="Intense Quote"/>
    <w:link w:val="21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4" w:customStyle="1">
    <w:name w:val="Выделенная цитата Знак"/>
    <w:link w:val="213"/>
    <w:uiPriority w:val="30"/>
    <w:rPr>
      <w:i/>
    </w:rPr>
  </w:style>
  <w:style w:type="paragraph" w:styleId="215">
    <w:name w:val="Header"/>
    <w:link w:val="2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6" w:customStyle="1">
    <w:name w:val="Верхний колонтитул Знак"/>
    <w:link w:val="215"/>
    <w:uiPriority w:val="99"/>
  </w:style>
  <w:style w:type="paragraph" w:styleId="217">
    <w:name w:val="Footer"/>
    <w:link w:val="2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8" w:customStyle="1">
    <w:name w:val="Нижний колонтитул Знак"/>
    <w:link w:val="217"/>
    <w:uiPriority w:val="99"/>
  </w:style>
  <w:style w:type="table" w:styleId="21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0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1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2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3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4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5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6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4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5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6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7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8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9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0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1">
    <w:name w:val="Hyperlink"/>
    <w:uiPriority w:val="99"/>
    <w:unhideWhenUsed/>
    <w:rPr>
      <w:color w:val="0000FF" w:themeColor="hyperlink"/>
      <w:u w:val="single"/>
    </w:rPr>
  </w:style>
  <w:style w:type="paragraph" w:styleId="242">
    <w:name w:val="footnote text"/>
    <w:link w:val="243"/>
    <w:uiPriority w:val="99"/>
    <w:semiHidden/>
    <w:unhideWhenUsed/>
    <w:rPr>
      <w:sz w:val="18"/>
    </w:rPr>
    <w:pPr>
      <w:spacing w:after="40"/>
    </w:pPr>
  </w:style>
  <w:style w:type="character" w:styleId="243" w:customStyle="1">
    <w:name w:val="Текст сноски Знак"/>
    <w:link w:val="242"/>
    <w:uiPriority w:val="99"/>
    <w:rPr>
      <w:sz w:val="18"/>
    </w:rPr>
  </w:style>
  <w:style w:type="character" w:styleId="244">
    <w:name w:val="footnote reference"/>
    <w:uiPriority w:val="99"/>
    <w:unhideWhenUsed/>
    <w:rPr>
      <w:vertAlign w:val="superscript"/>
    </w:rPr>
  </w:style>
  <w:style w:type="paragraph" w:styleId="245">
    <w:name w:val="toc 1"/>
    <w:uiPriority w:val="39"/>
    <w:unhideWhenUsed/>
    <w:pPr>
      <w:spacing w:after="57"/>
    </w:pPr>
  </w:style>
  <w:style w:type="paragraph" w:styleId="246">
    <w:name w:val="toc 2"/>
    <w:uiPriority w:val="39"/>
    <w:unhideWhenUsed/>
    <w:pPr>
      <w:ind w:left="283"/>
      <w:spacing w:after="57"/>
    </w:pPr>
  </w:style>
  <w:style w:type="paragraph" w:styleId="247">
    <w:name w:val="toc 3"/>
    <w:uiPriority w:val="39"/>
    <w:unhideWhenUsed/>
    <w:pPr>
      <w:ind w:left="567"/>
      <w:spacing w:after="57"/>
    </w:pPr>
  </w:style>
  <w:style w:type="paragraph" w:styleId="248">
    <w:name w:val="toc 4"/>
    <w:uiPriority w:val="39"/>
    <w:unhideWhenUsed/>
    <w:pPr>
      <w:ind w:left="850"/>
      <w:spacing w:after="57"/>
    </w:pPr>
  </w:style>
  <w:style w:type="paragraph" w:styleId="249">
    <w:name w:val="toc 5"/>
    <w:uiPriority w:val="39"/>
    <w:unhideWhenUsed/>
    <w:pPr>
      <w:ind w:left="1134"/>
      <w:spacing w:after="57"/>
    </w:pPr>
  </w:style>
  <w:style w:type="paragraph" w:styleId="250">
    <w:name w:val="toc 6"/>
    <w:uiPriority w:val="39"/>
    <w:unhideWhenUsed/>
    <w:pPr>
      <w:ind w:left="1417"/>
      <w:spacing w:after="57"/>
    </w:pPr>
  </w:style>
  <w:style w:type="paragraph" w:styleId="251">
    <w:name w:val="toc 7"/>
    <w:uiPriority w:val="39"/>
    <w:unhideWhenUsed/>
    <w:pPr>
      <w:ind w:left="1701"/>
      <w:spacing w:after="57"/>
    </w:pPr>
  </w:style>
  <w:style w:type="paragraph" w:styleId="252">
    <w:name w:val="toc 8"/>
    <w:uiPriority w:val="39"/>
    <w:unhideWhenUsed/>
    <w:pPr>
      <w:ind w:left="1984"/>
      <w:spacing w:after="57"/>
    </w:pPr>
  </w:style>
  <w:style w:type="paragraph" w:styleId="253">
    <w:name w:val="toc 9"/>
    <w:uiPriority w:val="39"/>
    <w:unhideWhenUsed/>
    <w:pPr>
      <w:ind w:left="2268"/>
      <w:spacing w:after="57"/>
    </w:pPr>
  </w:style>
  <w:style w:type="paragraph" w:styleId="254">
    <w:name w:val="TOC Heading"/>
    <w:uiPriority w:val="39"/>
    <w:unhideWhenUsed/>
  </w:style>
  <w:style w:type="paragraph" w:styleId="255" w:customStyle="1">
    <w:name w:val="Титулка"/>
    <w:basedOn w:val="183"/>
    <w:rPr>
      <w:b/>
      <w:sz w:val="28"/>
    </w:rPr>
    <w:pPr>
      <w:spacing w:after="120"/>
    </w:pPr>
  </w:style>
  <w:style w:type="character" w:styleId="256" w:customStyle="1">
    <w:name w:val="Заголовок 1 Знак"/>
    <w:link w:val="184"/>
    <w:rPr>
      <w:rFonts w:ascii="Times New Roman" w:hAnsi="Times New Roman" w:eastAsia="Times New Roman"/>
      <w:b/>
      <w:sz w:val="32"/>
      <w:lang w:val="en-US" w:bidi="ar-SA" w:eastAsia="ar-SA"/>
    </w:rPr>
  </w:style>
  <w:style w:type="character" w:styleId="257" w:customStyle="1">
    <w:name w:val="Знак Знак1"/>
    <w:rPr>
      <w:b/>
      <w:sz w:val="32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