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12" w:rsidRPr="000F6412" w:rsidRDefault="00F01FDE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F6412" w:rsidRPr="000F6412" w:rsidRDefault="005819EC" w:rsidP="005819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</w:t>
      </w:r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</w:p>
    <w:p w:rsidR="000F6412" w:rsidRPr="000F6412" w:rsidRDefault="000F6412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976B58" w:rsidRDefault="00537857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</w:t>
      </w:r>
      <w:proofErr w:type="gram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2019 року                         м. М</w:t>
      </w:r>
      <w:r w:rsidR="009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                      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№</w:t>
      </w:r>
      <w:r w:rsidR="000F6412" w:rsidRPr="000F6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76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</w:t>
      </w:r>
    </w:p>
    <w:p w:rsidR="000F6412" w:rsidRPr="000F6412" w:rsidRDefault="000F6412" w:rsidP="000F641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C904EB" w:rsidRDefault="000F6412" w:rsidP="000F641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="0053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погодження</w:t>
      </w:r>
      <w:proofErr w:type="spellEnd"/>
      <w:r w:rsidR="0053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3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  <w:proofErr w:type="spellEnd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</w:t>
      </w:r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медичних</w:t>
      </w:r>
      <w:proofErr w:type="spellEnd"/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  <w:r w:rsidR="009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які </w:t>
      </w:r>
      <w:r w:rsidR="00F6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працюють</w:t>
      </w:r>
      <w:r w:rsidR="009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B4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території Менської міської ОТГ</w:t>
      </w:r>
      <w:r w:rsidR="0000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</w:t>
      </w:r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2020-2022 </w:t>
      </w:r>
      <w:proofErr w:type="spellStart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р.р</w:t>
      </w:r>
      <w:proofErr w:type="spellEnd"/>
      <w:r w:rsidR="00C90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after="0" w:line="273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C122C" w:rsidP="000F6412">
      <w:pPr>
        <w:spacing w:after="0" w:line="240" w:lineRule="auto"/>
        <w:ind w:right="-1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2C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збільшення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>» та  «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>»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6EE7" w:rsidRPr="005A6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6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керуючись</w:t>
      </w:r>
      <w:proofErr w:type="spellEnd"/>
      <w:r w:rsidR="005A6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ст. 52 Закону </w:t>
      </w:r>
      <w:proofErr w:type="spellStart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«Про </w:t>
      </w:r>
      <w:proofErr w:type="spellStart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місцеве</w:t>
      </w:r>
      <w:proofErr w:type="spellEnd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самоврядування</w:t>
      </w:r>
      <w:proofErr w:type="spellEnd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Україні</w:t>
      </w:r>
      <w:proofErr w:type="spellEnd"/>
      <w:r w:rsidR="005A6EE7" w:rsidRPr="00607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A6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0F6412" w:rsidRPr="000F6412" w:rsidRDefault="000F6412" w:rsidP="000F6412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0F6412" w:rsidRPr="000F6412" w:rsidRDefault="00976B58" w:rsidP="000F6412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1.Погодити </w:t>
      </w:r>
      <w:proofErr w:type="spellStart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</w:t>
      </w:r>
      <w:proofErr w:type="gramEnd"/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</w:t>
      </w:r>
      <w:r w:rsidR="00007E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медич</w:t>
      </w:r>
      <w:r w:rsidR="00F60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працівників, які працюють на території Менської міської ОТГ </w:t>
      </w:r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2020-2022 </w:t>
      </w:r>
      <w:proofErr w:type="spellStart"/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904EB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0F6412" w:rsidRPr="00C904EB" w:rsidRDefault="000F6412" w:rsidP="000F641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2.Подати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97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bookmarkStart w:id="0" w:name="_GoBack"/>
      <w:bookmarkEnd w:id="0"/>
      <w:proofErr w:type="spellEnd"/>
      <w:r w:rsidR="00C904EB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житло</w:t>
      </w:r>
      <w:r w:rsidR="005A6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медич</w:t>
      </w:r>
      <w:r w:rsidR="00F600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працівників, які працюють на території Менської міської ОТГ</w:t>
      </w:r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2020-2022 </w:t>
      </w:r>
      <w:proofErr w:type="spellStart"/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="00C90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91747F" w:rsidRDefault="000F6412" w:rsidP="000F641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60071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виконкому згідно розподілу обов’язків.</w:t>
      </w:r>
    </w:p>
    <w:p w:rsidR="000F6412" w:rsidRPr="000F6412" w:rsidRDefault="000F6412" w:rsidP="000F6412">
      <w:pPr>
        <w:spacing w:after="0" w:line="273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before="120" w:after="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976B58">
      <w:pPr>
        <w:tabs>
          <w:tab w:val="left" w:pos="6946"/>
        </w:tabs>
        <w:spacing w:before="120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</w:t>
      </w:r>
      <w:r w:rsidR="0097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Г.А.  Примаков</w:t>
      </w:r>
    </w:p>
    <w:p w:rsidR="000F6412" w:rsidRPr="000F6412" w:rsidRDefault="000F6412" w:rsidP="000F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F6412" w:rsidRPr="00C904EB" w:rsidRDefault="000F6412" w:rsidP="000F6412">
      <w:pPr>
        <w:spacing w:after="0" w:line="273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1 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виконк</w:t>
      </w:r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</w:t>
      </w:r>
      <w:proofErr w:type="spellEnd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міської</w:t>
      </w:r>
      <w:proofErr w:type="spellEnd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</w:t>
      </w:r>
      <w:r w:rsidR="00976B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.11.2019 № </w:t>
      </w:r>
      <w:r w:rsidR="00976B5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307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«Про</w:t>
      </w:r>
      <w:r w:rsid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погодження </w:t>
      </w:r>
      <w:proofErr w:type="spellStart"/>
      <w:proofErr w:type="gramStart"/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Програми</w:t>
      </w:r>
      <w:proofErr w:type="spellEnd"/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забезпечення</w:t>
      </w:r>
      <w:proofErr w:type="gramEnd"/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житло</w:t>
      </w:r>
      <w:r w:rsidR="005A6EE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 медичних працівників</w:t>
      </w:r>
      <w:r w:rsidR="00F60071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які працюють на території Менської міської ОТГ </w:t>
      </w:r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на 2020-2022 </w:t>
      </w:r>
      <w:proofErr w:type="spellStart"/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р.р</w:t>
      </w:r>
      <w:proofErr w:type="spellEnd"/>
      <w:r w:rsidR="00C904EB"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F6412" w:rsidRPr="00C904EB" w:rsidRDefault="000F6412" w:rsidP="000F6412">
      <w:pPr>
        <w:spacing w:after="0" w:line="273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04E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ПРОГРАМА</w:t>
      </w:r>
    </w:p>
    <w:p w:rsidR="00C904EB" w:rsidRPr="00C904EB" w:rsidRDefault="00C904EB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C904EB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забезпечення житло</w:t>
      </w:r>
      <w:r w:rsidR="005A6EE7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м медич</w:t>
      </w:r>
      <w:r w:rsidR="00F60071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них працівників, які працюють на території Менської міської ОТГ</w:t>
      </w:r>
      <w:r w:rsidRPr="00C904EB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 xml:space="preserve"> на 2020-2022 </w:t>
      </w:r>
      <w:proofErr w:type="spellStart"/>
      <w:r w:rsidRPr="00C904EB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р.р</w:t>
      </w:r>
      <w:proofErr w:type="spellEnd"/>
      <w:r w:rsidRPr="00C904EB">
        <w:rPr>
          <w:rFonts w:ascii="Times New Roman" w:eastAsia="Times New Roman" w:hAnsi="Times New Roman" w:cs="Times New Roman"/>
          <w:color w:val="000000"/>
          <w:sz w:val="40"/>
          <w:szCs w:val="40"/>
          <w:lang w:val="uk-UA" w:eastAsia="ru-RU"/>
        </w:rPr>
        <w:t>.</w:t>
      </w:r>
    </w:p>
    <w:p w:rsidR="000F6412" w:rsidRPr="00C904EB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04E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0F6412" w:rsidRPr="00C904EB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904E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F6412" w:rsidRPr="00C904EB" w:rsidRDefault="000F6412" w:rsidP="00C904EB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04EB" w:rsidRPr="00C90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забезпечення житл</w:t>
      </w:r>
      <w:r w:rsidR="00E75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ом медич</w:t>
      </w:r>
      <w:r w:rsidR="00F60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них працівників, які працюють на території Менської міської ОТГ</w:t>
      </w:r>
      <w:r w:rsidR="00C904EB" w:rsidRPr="00C90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2020-2022 </w:t>
      </w:r>
      <w:proofErr w:type="spellStart"/>
      <w:r w:rsidR="00C904EB" w:rsidRPr="00C90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р.р</w:t>
      </w:r>
      <w:proofErr w:type="spellEnd"/>
      <w:r w:rsidR="00C904EB" w:rsidRPr="00C90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0F6412" w:rsidRPr="00C904EB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C122C" w:rsidRPr="000C122C" w:rsidRDefault="000F6412" w:rsidP="000C122C">
      <w:pPr>
        <w:tabs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060"/>
        <w:gridCol w:w="4847"/>
      </w:tblGrid>
      <w:tr w:rsidR="000C122C" w:rsidRPr="000C122C" w:rsidTr="00971BA3">
        <w:trPr>
          <w:trHeight w:val="842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</w:tr>
      <w:tr w:rsidR="000C122C" w:rsidRPr="000C122C" w:rsidTr="00971BA3"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про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122C" w:rsidRPr="000C122C" w:rsidTr="00971BA3"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Розробники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</w:tr>
      <w:tr w:rsidR="000C122C" w:rsidRPr="000C122C" w:rsidTr="00971BA3">
        <w:trPr>
          <w:trHeight w:val="567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22C" w:rsidRPr="000C122C" w:rsidTr="00971BA3"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5A6EE7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Менська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рада</w:t>
            </w:r>
          </w:p>
        </w:tc>
      </w:tr>
      <w:tr w:rsidR="000C122C" w:rsidRPr="000C122C" w:rsidTr="00971BA3">
        <w:trPr>
          <w:trHeight w:val="567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122C" w:rsidRPr="000C122C" w:rsidTr="00971BA3">
        <w:trPr>
          <w:trHeight w:val="567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5021E8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C122C"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0C122C" w:rsidRPr="000C122C" w:rsidTr="00971BA3"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беруть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комплексних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47" w:type="dxa"/>
            <w:vAlign w:val="center"/>
          </w:tcPr>
          <w:p w:rsidR="000C122C" w:rsidRPr="005E56CE" w:rsidRDefault="005C2AD4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міської об’єднаної територіальної громади</w:t>
            </w:r>
            <w:r w:rsidR="00BB4E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6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районної ради</w:t>
            </w:r>
          </w:p>
        </w:tc>
      </w:tr>
      <w:tr w:rsidR="000C122C" w:rsidRPr="000C122C" w:rsidTr="00971BA3"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2C" w:rsidRPr="000C122C" w:rsidRDefault="007A426E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0C122C" w:rsidRPr="000C122C">
              <w:rPr>
                <w:rFonts w:ascii="Times New Roman" w:hAnsi="Times New Roman" w:cs="Times New Roman"/>
                <w:sz w:val="28"/>
                <w:szCs w:val="28"/>
              </w:rPr>
              <w:t>0 тис. грн.</w:t>
            </w:r>
          </w:p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2C" w:rsidRPr="000C122C" w:rsidTr="00971BA3">
        <w:trPr>
          <w:trHeight w:val="567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060" w:type="dxa"/>
            <w:vAlign w:val="center"/>
          </w:tcPr>
          <w:p w:rsidR="000C122C" w:rsidRPr="000C122C" w:rsidRDefault="005021E8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proofErr w:type="spellStart"/>
            <w:r w:rsidR="000C122C" w:rsidRPr="000C122C">
              <w:rPr>
                <w:rFonts w:ascii="Times New Roman" w:hAnsi="Times New Roman" w:cs="Times New Roman"/>
                <w:sz w:val="28"/>
                <w:szCs w:val="28"/>
              </w:rPr>
              <w:t>юджету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Менської міської ОТГ</w:t>
            </w:r>
          </w:p>
        </w:tc>
        <w:tc>
          <w:tcPr>
            <w:tcW w:w="4847" w:type="dxa"/>
            <w:vAlign w:val="center"/>
          </w:tcPr>
          <w:p w:rsidR="000C122C" w:rsidRPr="000C122C" w:rsidRDefault="007A426E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="000C122C" w:rsidRPr="000C122C">
              <w:rPr>
                <w:rFonts w:ascii="Times New Roman" w:hAnsi="Times New Roman" w:cs="Times New Roman"/>
                <w:sz w:val="28"/>
                <w:szCs w:val="28"/>
              </w:rPr>
              <w:t>0 тис. грн.</w:t>
            </w:r>
          </w:p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22C" w:rsidRPr="000C122C" w:rsidTr="00971BA3">
        <w:trPr>
          <w:trHeight w:val="567"/>
        </w:trPr>
        <w:tc>
          <w:tcPr>
            <w:tcW w:w="719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060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847" w:type="dxa"/>
            <w:vAlign w:val="center"/>
          </w:tcPr>
          <w:p w:rsidR="000C122C" w:rsidRPr="000C122C" w:rsidRDefault="000C122C" w:rsidP="0097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122C" w:rsidRPr="000C122C" w:rsidRDefault="000C122C" w:rsidP="000C1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2C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t>жи</w:t>
      </w:r>
      <w:r w:rsidR="00F60071">
        <w:rPr>
          <w:rFonts w:ascii="Times New Roman" w:hAnsi="Times New Roman" w:cs="Times New Roman"/>
          <w:b/>
          <w:sz w:val="28"/>
          <w:szCs w:val="28"/>
        </w:rPr>
        <w:t>тлом</w:t>
      </w:r>
      <w:proofErr w:type="spellEnd"/>
      <w:r w:rsidR="00F60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071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="00F60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0071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="00F60071">
        <w:rPr>
          <w:rFonts w:ascii="Times New Roman" w:hAnsi="Times New Roman" w:cs="Times New Roman"/>
          <w:b/>
          <w:sz w:val="28"/>
          <w:szCs w:val="28"/>
          <w:lang w:val="uk-UA"/>
        </w:rPr>
        <w:t>, які працюють на території Менської міської</w:t>
      </w:r>
      <w:r w:rsidR="00502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22C" w:rsidRPr="000C122C" w:rsidRDefault="005021E8" w:rsidP="000C1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0C122C" w:rsidRPr="000C122C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0C122C" w:rsidRPr="000C122C" w:rsidRDefault="000C122C" w:rsidP="00976B58">
      <w:pPr>
        <w:pStyle w:val="2"/>
        <w:jc w:val="left"/>
        <w:rPr>
          <w:color w:val="000000"/>
          <w:szCs w:val="28"/>
          <w:shd w:val="clear" w:color="auto" w:fill="FFFFFF"/>
        </w:rPr>
      </w:pPr>
    </w:p>
    <w:p w:rsidR="000C122C" w:rsidRPr="00976B58" w:rsidRDefault="000C122C" w:rsidP="00976B58">
      <w:pPr>
        <w:pStyle w:val="2"/>
        <w:numPr>
          <w:ilvl w:val="0"/>
          <w:numId w:val="8"/>
        </w:numPr>
        <w:rPr>
          <w:b/>
          <w:color w:val="000000"/>
          <w:szCs w:val="28"/>
          <w:shd w:val="clear" w:color="auto" w:fill="FFFFFF"/>
        </w:rPr>
      </w:pPr>
      <w:r w:rsidRPr="000C122C">
        <w:rPr>
          <w:b/>
          <w:color w:val="000000"/>
          <w:szCs w:val="28"/>
          <w:shd w:val="clear" w:color="auto" w:fill="FFFFFF"/>
        </w:rPr>
        <w:t>Загальна частина</w:t>
      </w:r>
    </w:p>
    <w:p w:rsidR="000C122C" w:rsidRPr="000C122C" w:rsidRDefault="000C122C" w:rsidP="00976B5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5D1BB7">
        <w:rPr>
          <w:rFonts w:ascii="Times New Roman" w:hAnsi="Times New Roman" w:cs="Times New Roman"/>
          <w:sz w:val="28"/>
          <w:szCs w:val="28"/>
          <w:lang w:val="uk-UA"/>
        </w:rPr>
        <w:t>, які працюють на території</w:t>
      </w:r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r w:rsidR="005021E8">
        <w:rPr>
          <w:rFonts w:ascii="Times New Roman" w:hAnsi="Times New Roman" w:cs="Times New Roman"/>
          <w:sz w:val="28"/>
          <w:szCs w:val="28"/>
          <w:lang w:val="uk-UA"/>
        </w:rPr>
        <w:t>Менсько</w:t>
      </w:r>
      <w:r w:rsidR="005D1BB7">
        <w:rPr>
          <w:rFonts w:ascii="Times New Roman" w:hAnsi="Times New Roman" w:cs="Times New Roman"/>
          <w:sz w:val="28"/>
          <w:szCs w:val="28"/>
          <w:lang w:val="uk-UA"/>
        </w:rPr>
        <w:t>ї міської ОТГ</w:t>
      </w:r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50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0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02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</w:t>
      </w:r>
      <w:r w:rsidRPr="000C122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>».</w:t>
      </w:r>
    </w:p>
    <w:p w:rsidR="000C122C" w:rsidRPr="000C122C" w:rsidRDefault="000C122C" w:rsidP="000C122C">
      <w:pPr>
        <w:pStyle w:val="1"/>
        <w:numPr>
          <w:ilvl w:val="0"/>
          <w:numId w:val="8"/>
        </w:numPr>
        <w:jc w:val="center"/>
        <w:rPr>
          <w:b/>
          <w:szCs w:val="28"/>
          <w:shd w:val="clear" w:color="auto" w:fill="FFFFFF"/>
        </w:rPr>
      </w:pPr>
      <w:r w:rsidRPr="000C122C">
        <w:rPr>
          <w:b/>
          <w:szCs w:val="28"/>
          <w:shd w:val="clear" w:color="auto" w:fill="FFFFFF"/>
        </w:rPr>
        <w:t xml:space="preserve">Аналіз причин виникнення проблеми  </w:t>
      </w:r>
    </w:p>
    <w:p w:rsidR="000C122C" w:rsidRPr="000C122C" w:rsidRDefault="000C122C" w:rsidP="000C122C">
      <w:pPr>
        <w:pStyle w:val="1"/>
        <w:ind w:left="360" w:firstLine="0"/>
        <w:jc w:val="center"/>
        <w:rPr>
          <w:b/>
          <w:szCs w:val="28"/>
          <w:shd w:val="clear" w:color="auto" w:fill="FFFFFF"/>
        </w:rPr>
      </w:pPr>
      <w:r w:rsidRPr="000C122C">
        <w:rPr>
          <w:b/>
          <w:szCs w:val="28"/>
          <w:shd w:val="clear" w:color="auto" w:fill="FFFFFF"/>
        </w:rPr>
        <w:t>та обґрунтування необхідності її розв’язання</w:t>
      </w:r>
    </w:p>
    <w:p w:rsidR="000C122C" w:rsidRPr="000C122C" w:rsidRDefault="000C122C" w:rsidP="00976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76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Охорона здоров'я  є пріоритетною сферою у соціально-економічному розвитку держави. Ключова роль у системі гуманітарної сфери належить кваліфікованим фахівцям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саме через їх діяльність реалізується державна політика, спрямована</w:t>
      </w:r>
      <w:r w:rsidR="00C71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зміцнення фізичного і духовного потенціалу суспільства, надання якісних медичних послуг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інтенсивного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впровадження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засадах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практики/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дефіцит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значно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зросте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Незважаючи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зусилля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</w:t>
      </w:r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я, 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</w:t>
      </w:r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лікарні</w:t>
      </w:r>
      <w:proofErr w:type="spellEnd"/>
      <w:r w:rsidR="005D1B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головного лікаря</w:t>
      </w:r>
      <w:r w:rsidR="005D1BB7" w:rsidRPr="005D1BB7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1BB7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1BB7" w:rsidRPr="005D1BB7">
        <w:rPr>
          <w:rStyle w:val="googqs-tidbitgoogqs-tidbit-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центру первинної медико-санітарної допомоги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розподілі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робоче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направляють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випускників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закладах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там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залишається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незначна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Однією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є не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обладнанням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побутових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умов, 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976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складається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трьох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первинний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вторинний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третинний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первинного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фельдшерсько-акушерські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дільничні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лікарняні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амбулаторії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практики/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забезпечують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першочергове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гарантованих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державою, і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розташовані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найближче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споживачів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C122C" w:rsidRPr="000C122C" w:rsidRDefault="000C122C" w:rsidP="000C12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вторинного</w:t>
      </w:r>
      <w:proofErr w:type="spellEnd"/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належать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центральні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районні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лікарні</w:t>
      </w:r>
      <w:proofErr w:type="spellEnd"/>
      <w:r w:rsidRPr="000C122C">
        <w:rPr>
          <w:rStyle w:val="googqs-tidbitgoogqs-tidbit-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широкого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профілю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пологові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станції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поліклініки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0C12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 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невжиття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зазначених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руйнування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відсутності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подальшому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Враховуючи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частково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результативні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смертність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народжуваність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шляхом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кадрами через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посередництво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матиме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позитивний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976B58" w:rsidRDefault="000C122C" w:rsidP="00976B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Мета й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основні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завдання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Програми</w:t>
      </w:r>
      <w:proofErr w:type="spellEnd"/>
    </w:p>
    <w:p w:rsidR="000C122C" w:rsidRPr="000C122C" w:rsidRDefault="000C122C" w:rsidP="00976B5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Метою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першочергово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уклали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 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Менською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центральною районною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</w:t>
      </w:r>
      <w:r w:rsidR="00340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нею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340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позитивно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збільшення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тривалості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976B5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0C12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122C" w:rsidRPr="00976B58" w:rsidRDefault="00537857" w:rsidP="00976B58">
      <w:pPr>
        <w:pStyle w:val="3"/>
        <w:ind w:left="360"/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4.</w:t>
      </w:r>
      <w:r w:rsidR="000C122C" w:rsidRPr="000C122C">
        <w:rPr>
          <w:b/>
          <w:color w:val="000000"/>
          <w:szCs w:val="28"/>
          <w:shd w:val="clear" w:color="auto" w:fill="FFFFFF"/>
        </w:rPr>
        <w:t>Шляхи та способи розв’язання проблеми</w:t>
      </w:r>
      <w:r w:rsidR="00976B58">
        <w:rPr>
          <w:b/>
          <w:color w:val="000000"/>
          <w:szCs w:val="28"/>
          <w:shd w:val="clear" w:color="auto" w:fill="FFFFFF"/>
        </w:rPr>
        <w:t>.</w:t>
      </w:r>
    </w:p>
    <w:p w:rsidR="000C122C" w:rsidRPr="000C122C" w:rsidRDefault="000C122C" w:rsidP="00976B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розв’язання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C122C" w:rsidRPr="000C122C" w:rsidRDefault="000C122C" w:rsidP="00976B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кожн</w:t>
      </w:r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населеному пункті Менської міської ОТГ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насамперед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лікарі-загальної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практики/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сімейної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лікарі-спеціалісти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необхідні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останніх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посади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зайняті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хірургів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акушер-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гінекологів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 необхідні для забезпечення медичної допомоги населенню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122C" w:rsidRPr="000C122C" w:rsidRDefault="000C122C" w:rsidP="00976B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перелік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вакансій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посадах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профілю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</w:t>
      </w:r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ього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персоналу)</w:t>
      </w:r>
      <w:r w:rsidR="00221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Менської ОТГ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122C" w:rsidRPr="000C122C" w:rsidRDefault="000C122C" w:rsidP="00976B58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C122C">
        <w:rPr>
          <w:color w:val="000000"/>
          <w:sz w:val="28"/>
          <w:szCs w:val="28"/>
          <w:shd w:val="clear" w:color="auto" w:fill="FFFFFF"/>
          <w:lang w:val="uk-UA"/>
        </w:rPr>
        <w:t>- виз</w:t>
      </w:r>
      <w:r w:rsidR="0091747F">
        <w:rPr>
          <w:color w:val="000000"/>
          <w:sz w:val="28"/>
          <w:szCs w:val="28"/>
          <w:shd w:val="clear" w:color="auto" w:fill="FFFFFF"/>
          <w:lang w:val="uk-UA"/>
        </w:rPr>
        <w:t xml:space="preserve">начити обсяги </w:t>
      </w:r>
      <w:r w:rsidRPr="000C122C">
        <w:rPr>
          <w:color w:val="000000"/>
          <w:sz w:val="28"/>
          <w:szCs w:val="28"/>
          <w:shd w:val="clear" w:color="auto" w:fill="FFFFFF"/>
          <w:lang w:val="uk-UA"/>
        </w:rPr>
        <w:t xml:space="preserve"> придбання житла;</w:t>
      </w:r>
    </w:p>
    <w:p w:rsidR="006A58DC" w:rsidRDefault="000C122C" w:rsidP="00976B58">
      <w:pPr>
        <w:pStyle w:val="a6"/>
        <w:spacing w:before="0" w:beforeAutospacing="0" w:after="0" w:afterAutospacing="0"/>
        <w:ind w:firstLine="720"/>
        <w:jc w:val="both"/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</w:pPr>
      <w:r w:rsidRPr="000C122C">
        <w:rPr>
          <w:color w:val="000000"/>
          <w:sz w:val="28"/>
          <w:szCs w:val="28"/>
          <w:shd w:val="clear" w:color="auto" w:fill="FFFFFF"/>
          <w:lang w:val="uk-UA"/>
        </w:rPr>
        <w:t>-  </w:t>
      </w:r>
      <w:r w:rsidRPr="000C122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0C122C">
        <w:rPr>
          <w:color w:val="000000"/>
          <w:sz w:val="28"/>
          <w:szCs w:val="28"/>
          <w:shd w:val="clear" w:color="auto" w:fill="FFFFFF"/>
          <w:lang w:val="uk-UA"/>
        </w:rPr>
        <w:t xml:space="preserve">визначити основним виконавцем Програми (розпорядником коштів) по </w:t>
      </w:r>
      <w:r w:rsidR="0091747F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придбанню</w:t>
      </w:r>
      <w:r w:rsidRPr="000C122C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житла медичним працівникам –</w:t>
      </w:r>
      <w:r w:rsidR="006A58DC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Менську міську раду</w:t>
      </w:r>
      <w:r w:rsidR="005C2AD4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, Менську районну раду</w:t>
      </w:r>
      <w:r w:rsidR="006A58DC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122C" w:rsidRPr="000C122C" w:rsidRDefault="0091747F" w:rsidP="00976B58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5C2AD4" w:rsidRPr="005C2AD4">
        <w:rPr>
          <w:sz w:val="28"/>
          <w:szCs w:val="28"/>
          <w:lang w:val="uk-UA"/>
        </w:rPr>
        <w:t>Менської міської об’єднаної територіальної громади</w:t>
      </w:r>
      <w:r w:rsidR="000C122C" w:rsidRPr="000C122C">
        <w:rPr>
          <w:sz w:val="28"/>
          <w:szCs w:val="28"/>
          <w:shd w:val="clear" w:color="auto" w:fill="FFFFFF"/>
          <w:lang w:val="uk-UA"/>
        </w:rPr>
        <w:t>, передбачені на Програму, спрямовуються</w:t>
      </w:r>
      <w:r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E56CE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Менською міською радою</w:t>
      </w:r>
      <w:r w:rsidR="00A26E63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A26E63">
        <w:rPr>
          <w:sz w:val="28"/>
          <w:szCs w:val="28"/>
          <w:shd w:val="clear" w:color="auto" w:fill="FFFFFF"/>
          <w:lang w:val="uk-UA"/>
        </w:rPr>
        <w:t>Менською районною радою</w:t>
      </w:r>
      <w:r w:rsidR="005E56CE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для здійснення </w:t>
      </w:r>
      <w:r w:rsidR="000C122C" w:rsidRPr="000C122C">
        <w:rPr>
          <w:sz w:val="28"/>
          <w:szCs w:val="28"/>
          <w:shd w:val="clear" w:color="auto" w:fill="FFFFFF"/>
          <w:lang w:val="uk-UA"/>
        </w:rPr>
        <w:t>придбання житла</w:t>
      </w:r>
      <w:r w:rsidR="005C2AD4">
        <w:rPr>
          <w:sz w:val="28"/>
          <w:szCs w:val="28"/>
          <w:shd w:val="clear" w:color="auto" w:fill="FFFFFF"/>
          <w:lang w:val="uk-UA"/>
        </w:rPr>
        <w:t xml:space="preserve"> </w:t>
      </w:r>
      <w:r w:rsidR="000C122C" w:rsidRPr="000C122C">
        <w:rPr>
          <w:sz w:val="28"/>
          <w:szCs w:val="28"/>
          <w:shd w:val="clear" w:color="auto" w:fill="FFFFFF"/>
          <w:lang w:val="uk-UA"/>
        </w:rPr>
        <w:t>медичним працівникам</w:t>
      </w:r>
      <w:r w:rsidR="006808D5">
        <w:rPr>
          <w:sz w:val="28"/>
          <w:szCs w:val="28"/>
          <w:shd w:val="clear" w:color="auto" w:fill="FFFFFF"/>
          <w:lang w:val="uk-UA"/>
        </w:rPr>
        <w:t>, які працюють на території Менської міської ОТГ</w:t>
      </w:r>
      <w:r w:rsidR="000C122C" w:rsidRPr="000C122C">
        <w:rPr>
          <w:sz w:val="28"/>
          <w:szCs w:val="28"/>
          <w:shd w:val="clear" w:color="auto" w:fill="FFFFFF"/>
          <w:lang w:val="uk-UA"/>
        </w:rPr>
        <w:t>.           </w:t>
      </w:r>
    </w:p>
    <w:p w:rsidR="000C122C" w:rsidRPr="00221C56" w:rsidRDefault="0091747F" w:rsidP="00976B5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КНП</w:t>
      </w:r>
      <w:r w:rsidR="000C122C" w:rsidRPr="000C122C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 xml:space="preserve"> «Менська центральна районна лікарня» </w:t>
      </w:r>
      <w:r w:rsidR="000C122C" w:rsidRPr="000C122C">
        <w:rPr>
          <w:sz w:val="28"/>
          <w:szCs w:val="28"/>
          <w:shd w:val="clear" w:color="auto" w:fill="FFFFFF"/>
        </w:rPr>
        <w:t> </w:t>
      </w:r>
      <w:r w:rsidR="00E75382">
        <w:rPr>
          <w:sz w:val="28"/>
          <w:szCs w:val="28"/>
          <w:shd w:val="clear" w:color="auto" w:fill="FFFFFF"/>
          <w:lang w:val="uk-UA"/>
        </w:rPr>
        <w:t xml:space="preserve"> та </w:t>
      </w:r>
      <w:r w:rsidR="00E75382">
        <w:rPr>
          <w:rStyle w:val="googqs-tidbitgoogqs-tidbit-1"/>
          <w:color w:val="000000"/>
          <w:sz w:val="28"/>
          <w:szCs w:val="28"/>
          <w:shd w:val="clear" w:color="auto" w:fill="FFFFFF"/>
          <w:lang w:val="uk-UA"/>
        </w:rPr>
        <w:t>КНП «Менський центр первинної медико-санітарної допомоги»</w:t>
      </w:r>
      <w:r w:rsidR="000C122C" w:rsidRPr="000C122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0C122C" w:rsidRPr="000C122C">
        <w:rPr>
          <w:sz w:val="28"/>
          <w:szCs w:val="28"/>
          <w:shd w:val="clear" w:color="auto" w:fill="FFFFFF"/>
          <w:lang w:val="uk-UA"/>
        </w:rPr>
        <w:t xml:space="preserve">формує Перелік вакансій у закладах </w:t>
      </w:r>
      <w:r w:rsidR="000C122C" w:rsidRPr="000C122C">
        <w:rPr>
          <w:sz w:val="28"/>
          <w:szCs w:val="28"/>
          <w:shd w:val="clear" w:color="auto" w:fill="FFFFFF"/>
          <w:lang w:val="uk-UA"/>
        </w:rPr>
        <w:lastRenderedPageBreak/>
        <w:t>охорони здоров’я</w:t>
      </w:r>
      <w:r w:rsidR="00221C56">
        <w:rPr>
          <w:sz w:val="28"/>
          <w:szCs w:val="28"/>
          <w:shd w:val="clear" w:color="auto" w:fill="FFFFFF"/>
          <w:lang w:val="uk-UA"/>
        </w:rPr>
        <w:t>, на території Менської міської ОТГ, де працюють медичні працівники</w:t>
      </w:r>
      <w:r w:rsidR="000C122C" w:rsidRPr="000C122C">
        <w:rPr>
          <w:sz w:val="28"/>
          <w:szCs w:val="28"/>
          <w:shd w:val="clear" w:color="auto" w:fill="FFFFFF"/>
          <w:lang w:val="uk-UA"/>
        </w:rPr>
        <w:t>.</w:t>
      </w:r>
    </w:p>
    <w:p w:rsidR="000C122C" w:rsidRPr="000C122C" w:rsidRDefault="0091747F" w:rsidP="00976B58">
      <w:pPr>
        <w:spacing w:after="0"/>
        <w:ind w:right="107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Розмір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придбання</w:t>
      </w:r>
      <w:proofErr w:type="spellEnd"/>
      <w:proofErr w:type="gram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виходячи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норми</w:t>
      </w:r>
      <w:proofErr w:type="spellEnd"/>
      <w:r w:rsidR="000C122C"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кв. метр</w:t>
      </w:r>
      <w:r w:rsidR="000C122C"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одного члена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сім'ї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кв.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метрів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сім’ю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нормативна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цінами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діють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час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122C"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придбання</w:t>
      </w:r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розрахункова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вартість</w:t>
      </w:r>
      <w:proofErr w:type="spellEnd"/>
      <w:r w:rsidR="000C122C"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кв. метра</w:t>
      </w:r>
      <w:r w:rsidR="000C122C"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загальної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повинна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перевищувати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опосередкованої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вартості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спостереження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склалася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регіоні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даних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регіонального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0C122C"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976B58">
      <w:pPr>
        <w:spacing w:after="0"/>
        <w:ind w:right="107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придбане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коштів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відноситься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спільної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власності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територіальних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громад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сіл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селищ,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міста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Менського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району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відноситься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фонду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333D44" w:rsidRDefault="000C122C" w:rsidP="00976B58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одержане</w:t>
      </w:r>
      <w:proofErr w:type="spellEnd"/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буде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знаходитись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спільній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власності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територіальних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громад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сіл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селищ,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міста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Менського</w:t>
      </w:r>
      <w:proofErr w:type="spellEnd"/>
      <w:r w:rsidR="00333D44" w:rsidRP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району</w:t>
      </w:r>
      <w:r w:rsidR="00333D4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0C122C" w:rsidRPr="000C122C" w:rsidRDefault="000C122C" w:rsidP="00976B5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працівникам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уклали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 з 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КНП «</w:t>
      </w:r>
      <w:proofErr w:type="spellStart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Менськ</w:t>
      </w:r>
      <w:proofErr w:type="spellEnd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нтральн</w:t>
      </w:r>
      <w:proofErr w:type="spellEnd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</w:t>
      </w:r>
      <w:proofErr w:type="spellEnd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лікарн</w:t>
      </w:r>
      <w:proofErr w:type="spellEnd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та </w:t>
      </w:r>
      <w:proofErr w:type="gramStart"/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КНП  </w:t>
      </w:r>
      <w:r w:rsidR="00333D44" w:rsidRP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gramEnd"/>
      <w:r w:rsidR="00333D44" w:rsidRPr="00333D44">
        <w:rPr>
          <w:rStyle w:val="googqs-tidbitgoogqs-tidbit-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Менський центр первинної медико-санітарної допомоги</w:t>
      </w:r>
      <w:r w:rsidR="00333D44">
        <w:rPr>
          <w:rStyle w:val="googqs-tidbitgoogqs-tidbit-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Менської районної ради</w:t>
      </w:r>
      <w:r w:rsidR="0091747F" w:rsidRP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дострокового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контракту 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ініціативи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поважних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повернути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компенсувати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вартість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розірванні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контракту з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залишення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житла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медичного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</w:t>
      </w:r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</w:t>
      </w:r>
      <w:proofErr w:type="spellEnd"/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вирішується</w:t>
      </w:r>
      <w:proofErr w:type="spellEnd"/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сесією</w:t>
      </w:r>
      <w:proofErr w:type="spellEnd"/>
      <w:r w:rsidR="00917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Менської районної ради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пленарному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C122C" w:rsidRPr="000C122C" w:rsidRDefault="000C122C" w:rsidP="000C12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         </w:t>
      </w:r>
    </w:p>
    <w:p w:rsidR="000C122C" w:rsidRPr="00976B58" w:rsidRDefault="000C122C" w:rsidP="00976B58">
      <w:pPr>
        <w:pStyle w:val="5"/>
        <w:ind w:firstLine="0"/>
        <w:jc w:val="center"/>
        <w:rPr>
          <w:b/>
          <w:color w:val="000000"/>
          <w:szCs w:val="28"/>
          <w:shd w:val="clear" w:color="auto" w:fill="FFFFFF"/>
        </w:rPr>
      </w:pPr>
      <w:r w:rsidRPr="000C122C">
        <w:rPr>
          <w:b/>
          <w:color w:val="000000"/>
          <w:szCs w:val="28"/>
          <w:shd w:val="clear" w:color="auto" w:fill="FFFFFF"/>
        </w:rPr>
        <w:t>5. Терміни виконання Програми</w:t>
      </w:r>
      <w:r w:rsidRPr="000C122C">
        <w:rPr>
          <w:color w:val="000000"/>
          <w:szCs w:val="28"/>
          <w:shd w:val="clear" w:color="auto" w:fill="FFFFFF"/>
        </w:rPr>
        <w:t>  </w:t>
      </w:r>
    </w:p>
    <w:p w:rsidR="000C122C" w:rsidRPr="000C122C" w:rsidRDefault="000C122C" w:rsidP="000C122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</w:t>
      </w:r>
      <w:proofErr w:type="spellEnd"/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розрахована</w:t>
      </w:r>
      <w:proofErr w:type="spellEnd"/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20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20</w:t>
      </w:r>
      <w:r w:rsidR="00801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роки.</w:t>
      </w:r>
    </w:p>
    <w:p w:rsidR="000C122C" w:rsidRPr="000C122C" w:rsidRDefault="000C122C" w:rsidP="000C12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122C" w:rsidRPr="000C122C" w:rsidRDefault="000C122C" w:rsidP="00976B58">
      <w:pPr>
        <w:pStyle w:val="4"/>
        <w:jc w:val="center"/>
        <w:rPr>
          <w:color w:val="000000"/>
          <w:szCs w:val="28"/>
          <w:shd w:val="clear" w:color="auto" w:fill="FFFFFF"/>
        </w:rPr>
      </w:pPr>
      <w:r w:rsidRPr="000C122C">
        <w:rPr>
          <w:color w:val="000000"/>
          <w:szCs w:val="28"/>
          <w:shd w:val="clear" w:color="auto" w:fill="FFFFFF"/>
        </w:rPr>
        <w:t>6. Перелік завдань і заходів Програми та результативні показники</w:t>
      </w:r>
    </w:p>
    <w:p w:rsidR="000C122C" w:rsidRPr="000C122C" w:rsidRDefault="000C122C" w:rsidP="00976B58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C122C" w:rsidRPr="000C122C" w:rsidRDefault="000C122C" w:rsidP="00976B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 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житлом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захищеність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C122C" w:rsidRPr="000C122C" w:rsidRDefault="000C122C" w:rsidP="000C12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вирішити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кадрами,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якість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6B58" w:rsidRDefault="000C122C" w:rsidP="00976B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зумовити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покращання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демографічних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показників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122C" w:rsidRPr="000C122C" w:rsidRDefault="000C122C" w:rsidP="00976B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Напрями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заходи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наведені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Додатку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</w:p>
    <w:p w:rsidR="000C122C" w:rsidRPr="000C122C" w:rsidRDefault="000C122C" w:rsidP="008C16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Фінансово-матеріальне</w:t>
      </w:r>
      <w:proofErr w:type="spellEnd"/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2AD4" w:rsidRPr="005C2AD4" w:rsidRDefault="000C122C" w:rsidP="008C1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2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sz w:val="28"/>
          <w:szCs w:val="28"/>
        </w:rPr>
        <w:t>здійснює</w:t>
      </w:r>
      <w:r w:rsidR="0091747F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5C2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AD4" w:rsidRPr="005C2AD4">
        <w:rPr>
          <w:rFonts w:ascii="Times New Roman" w:hAnsi="Times New Roman" w:cs="Times New Roman"/>
          <w:sz w:val="28"/>
          <w:szCs w:val="28"/>
          <w:lang w:val="uk-UA"/>
        </w:rPr>
        <w:t>за рахунок коштів Менської міської об’єднаної територіальної громади</w:t>
      </w:r>
      <w:r w:rsidR="005C2AD4">
        <w:rPr>
          <w:rFonts w:ascii="Times New Roman" w:hAnsi="Times New Roman" w:cs="Times New Roman"/>
          <w:sz w:val="28"/>
          <w:szCs w:val="28"/>
          <w:lang w:val="uk-UA"/>
        </w:rPr>
        <w:t>, районного бюджету</w:t>
      </w:r>
      <w:r w:rsidR="005C2AD4" w:rsidRPr="005C2AD4">
        <w:rPr>
          <w:rFonts w:ascii="Times New Roman" w:hAnsi="Times New Roman" w:cs="Times New Roman"/>
          <w:color w:val="333300"/>
          <w:sz w:val="28"/>
          <w:szCs w:val="28"/>
          <w:lang w:val="uk-UA"/>
        </w:rPr>
        <w:t xml:space="preserve"> </w:t>
      </w:r>
      <w:r w:rsidR="005C2AD4" w:rsidRPr="005C2AD4">
        <w:rPr>
          <w:rFonts w:ascii="Times New Roman" w:hAnsi="Times New Roman" w:cs="Times New Roman"/>
          <w:sz w:val="28"/>
          <w:szCs w:val="28"/>
          <w:lang w:val="uk-UA"/>
        </w:rPr>
        <w:t>та інших джерел фінансування, не заборонених законодавством</w:t>
      </w:r>
      <w:r w:rsidR="005C2AD4" w:rsidRPr="005C2AD4">
        <w:rPr>
          <w:rFonts w:ascii="Times New Roman" w:hAnsi="Times New Roman" w:cs="Times New Roman"/>
          <w:color w:val="333300"/>
          <w:sz w:val="28"/>
          <w:szCs w:val="28"/>
          <w:lang w:val="uk-UA"/>
        </w:rPr>
        <w:t xml:space="preserve"> </w:t>
      </w:r>
      <w:r w:rsidR="005C2AD4" w:rsidRPr="005C2AD4">
        <w:rPr>
          <w:rFonts w:ascii="Times New Roman" w:hAnsi="Times New Roman" w:cs="Times New Roman"/>
          <w:sz w:val="28"/>
          <w:szCs w:val="28"/>
          <w:lang w:val="uk-UA"/>
        </w:rPr>
        <w:t>України в межах видатків, затверджени</w:t>
      </w:r>
      <w:r w:rsidR="005C2AD4">
        <w:rPr>
          <w:rFonts w:ascii="Times New Roman" w:hAnsi="Times New Roman" w:cs="Times New Roman"/>
          <w:sz w:val="28"/>
          <w:szCs w:val="28"/>
          <w:lang w:val="uk-UA"/>
        </w:rPr>
        <w:t>х на 2020-</w:t>
      </w:r>
      <w:proofErr w:type="gramStart"/>
      <w:r w:rsidR="005C2AD4">
        <w:rPr>
          <w:rFonts w:ascii="Times New Roman" w:hAnsi="Times New Roman" w:cs="Times New Roman"/>
          <w:sz w:val="28"/>
          <w:szCs w:val="28"/>
          <w:lang w:val="uk-UA"/>
        </w:rPr>
        <w:t>2022  роки</w:t>
      </w:r>
      <w:proofErr w:type="gramEnd"/>
      <w:r w:rsidR="005C2AD4" w:rsidRPr="005C2AD4">
        <w:rPr>
          <w:rFonts w:ascii="Times New Roman" w:hAnsi="Times New Roman" w:cs="Times New Roman"/>
          <w:sz w:val="28"/>
          <w:szCs w:val="28"/>
          <w:lang w:val="uk-UA"/>
        </w:rPr>
        <w:t xml:space="preserve"> за відповідним напрямком, виходячи з фінансових можливостей.</w:t>
      </w:r>
    </w:p>
    <w:p w:rsidR="000C122C" w:rsidRDefault="000C122C" w:rsidP="008C168D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AD4">
        <w:rPr>
          <w:rFonts w:ascii="Times New Roman" w:hAnsi="Times New Roman" w:cs="Times New Roman"/>
          <w:sz w:val="28"/>
          <w:szCs w:val="28"/>
          <w:lang w:val="uk-UA"/>
        </w:rPr>
        <w:t>При цьому обсяг коштів визначаєт</w:t>
      </w:r>
      <w:r w:rsidR="0091747F" w:rsidRPr="005C2AD4">
        <w:rPr>
          <w:rFonts w:ascii="Times New Roman" w:hAnsi="Times New Roman" w:cs="Times New Roman"/>
          <w:sz w:val="28"/>
          <w:szCs w:val="28"/>
          <w:lang w:val="uk-UA"/>
        </w:rPr>
        <w:t xml:space="preserve">ься органами </w:t>
      </w:r>
      <w:r w:rsidRPr="005C2AD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під час формування бюджету з урахуванням його фінансових можливостей та може змінюватися при внесенні змін до бюджету.</w:t>
      </w:r>
    </w:p>
    <w:p w:rsidR="005C2AD4" w:rsidRPr="005C2AD4" w:rsidRDefault="00E226F8" w:rsidP="008C168D">
      <w:pPr>
        <w:pStyle w:val="ab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Перерахування коштів на придбання житла </w:t>
      </w:r>
      <w:r w:rsidRPr="006A44B2">
        <w:rPr>
          <w:sz w:val="28"/>
          <w:szCs w:val="28"/>
        </w:rPr>
        <w:t xml:space="preserve"> проводиться </w:t>
      </w:r>
      <w:r>
        <w:rPr>
          <w:sz w:val="28"/>
          <w:szCs w:val="28"/>
        </w:rPr>
        <w:t xml:space="preserve">Менською міською радою  з бюджету </w:t>
      </w:r>
      <w:r w:rsidR="009727FD" w:rsidRPr="005C2AD4">
        <w:rPr>
          <w:sz w:val="28"/>
          <w:szCs w:val="28"/>
        </w:rPr>
        <w:t>Менської міської об’єднаної територіальної громади</w:t>
      </w:r>
      <w:r w:rsidRPr="006A44B2">
        <w:rPr>
          <w:sz w:val="28"/>
          <w:szCs w:val="28"/>
        </w:rPr>
        <w:t xml:space="preserve"> на рахунок </w:t>
      </w:r>
      <w:r w:rsidR="009727FD">
        <w:rPr>
          <w:sz w:val="28"/>
          <w:szCs w:val="28"/>
        </w:rPr>
        <w:t>Менської районної ради.</w:t>
      </w:r>
      <w:r w:rsidRPr="006A44B2">
        <w:rPr>
          <w:sz w:val="28"/>
          <w:szCs w:val="28"/>
        </w:rPr>
        <w:t xml:space="preserve"> </w:t>
      </w:r>
    </w:p>
    <w:p w:rsidR="008C168D" w:rsidRDefault="000C122C" w:rsidP="008C168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</w:t>
      </w:r>
      <w:r w:rsidRPr="000C122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Орієнтовний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</w:t>
      </w:r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3 роки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становитиме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950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</w:t>
      </w:r>
      <w:proofErr w:type="gram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грн. (</w:t>
      </w:r>
      <w:proofErr w:type="spellStart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2).</w:t>
      </w:r>
    </w:p>
    <w:p w:rsidR="000C122C" w:rsidRPr="000C122C" w:rsidRDefault="008C168D" w:rsidP="008C168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Координація</w:t>
      </w:r>
      <w:proofErr w:type="spellEnd"/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контроль за ходом </w:t>
      </w:r>
      <w:proofErr w:type="spellStart"/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122C" w:rsidRPr="000C12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Програми</w:t>
      </w:r>
      <w:proofErr w:type="spellEnd"/>
    </w:p>
    <w:p w:rsidR="000C122C" w:rsidRPr="008C168D" w:rsidRDefault="008C168D" w:rsidP="008C168D">
      <w:pPr>
        <w:pStyle w:val="2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0C122C" w:rsidRPr="000C122C"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та контроль за ходом виконання Програми здійснює </w:t>
      </w:r>
    </w:p>
    <w:p w:rsidR="000C122C" w:rsidRPr="0091747F" w:rsidRDefault="006808D5" w:rsidP="00340B3C">
      <w:pPr>
        <w:pStyle w:val="1"/>
        <w:ind w:firstLine="0"/>
        <w:rPr>
          <w:color w:val="000000"/>
          <w:szCs w:val="28"/>
          <w:shd w:val="clear" w:color="auto" w:fill="FFFFFF"/>
          <w:lang w:val="ru-RU"/>
        </w:rPr>
        <w:sectPr w:rsidR="000C122C" w:rsidRPr="0091747F" w:rsidSect="00BC0231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szCs w:val="28"/>
        </w:rPr>
        <w:t>заступник міського голови з питань діяльності виконкому згідно розподілу обов’язків</w:t>
      </w:r>
      <w:r w:rsidR="00FC4F1D">
        <w:rPr>
          <w:szCs w:val="28"/>
        </w:rPr>
        <w:t>.</w:t>
      </w:r>
    </w:p>
    <w:p w:rsidR="000C122C" w:rsidRPr="000C122C" w:rsidRDefault="000C122C" w:rsidP="00340B3C">
      <w:pPr>
        <w:pStyle w:val="1"/>
        <w:ind w:firstLine="0"/>
        <w:rPr>
          <w:color w:val="000000"/>
          <w:szCs w:val="28"/>
          <w:shd w:val="clear" w:color="auto" w:fill="FFFFFF"/>
        </w:rPr>
      </w:pPr>
    </w:p>
    <w:p w:rsidR="00801EB0" w:rsidRPr="00801EB0" w:rsidRDefault="00801EB0" w:rsidP="00801EB0">
      <w:pPr>
        <w:spacing w:after="0" w:line="273" w:lineRule="auto"/>
        <w:ind w:left="581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Додаток </w:t>
      </w:r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Програми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забезпечення житлом медичних працівників</w:t>
      </w:r>
      <w:r w:rsidR="00FC4F1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, які працюють на території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Менської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міської </w:t>
      </w:r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ОТГ на 2020-2022 </w:t>
      </w:r>
      <w:proofErr w:type="spellStart"/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р.р</w:t>
      </w:r>
      <w:proofErr w:type="spellEnd"/>
    </w:p>
    <w:p w:rsidR="000C122C" w:rsidRPr="00801EB0" w:rsidRDefault="000C122C" w:rsidP="000C122C">
      <w:pPr>
        <w:jc w:val="right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122C" w:rsidRPr="00801EB0" w:rsidRDefault="000C122C" w:rsidP="000C12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122C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122C" w:rsidRPr="000C122C" w:rsidRDefault="000C122C" w:rsidP="000C1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Ресурсне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забезпечення</w:t>
      </w:r>
      <w:proofErr w:type="spellEnd"/>
      <w:r w:rsidRPr="000C12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122C" w:rsidRPr="000C122C" w:rsidRDefault="000C122C" w:rsidP="000C1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22C">
        <w:rPr>
          <w:rFonts w:ascii="Times New Roman" w:hAnsi="Times New Roman" w:cs="Times New Roman"/>
          <w:b/>
          <w:sz w:val="28"/>
          <w:szCs w:val="28"/>
        </w:rPr>
        <w:t>житлом</w:t>
      </w:r>
      <w:proofErr w:type="spellEnd"/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F1D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="00FC4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4F1D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="00FC4F1D">
        <w:rPr>
          <w:rFonts w:ascii="Times New Roman" w:hAnsi="Times New Roman" w:cs="Times New Roman"/>
          <w:b/>
          <w:sz w:val="28"/>
          <w:szCs w:val="28"/>
          <w:lang w:val="uk-UA"/>
        </w:rPr>
        <w:t>, які працюють на території Менської міської ОТГ</w:t>
      </w:r>
      <w:r w:rsidRPr="000C1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22C" w:rsidRPr="000C122C" w:rsidRDefault="00801EB0" w:rsidP="000C1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0C122C" w:rsidRPr="000C122C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0C122C" w:rsidRPr="000C122C" w:rsidRDefault="000C122C" w:rsidP="000C122C">
      <w:pPr>
        <w:pStyle w:val="1"/>
        <w:ind w:firstLine="0"/>
        <w:rPr>
          <w:szCs w:val="28"/>
          <w:shd w:val="clear" w:color="auto" w:fill="FFFFFF"/>
        </w:rPr>
      </w:pPr>
    </w:p>
    <w:p w:rsidR="000C122C" w:rsidRPr="000C122C" w:rsidRDefault="000C122C" w:rsidP="000C12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4769" w:type="pct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2318"/>
        <w:gridCol w:w="1493"/>
        <w:gridCol w:w="1069"/>
        <w:gridCol w:w="1938"/>
        <w:gridCol w:w="2403"/>
        <w:gridCol w:w="21"/>
        <w:gridCol w:w="826"/>
      </w:tblGrid>
      <w:tr w:rsidR="00801EB0" w:rsidRPr="000C122C" w:rsidTr="00801EB0">
        <w:trPr>
          <w:cantSplit/>
        </w:trPr>
        <w:tc>
          <w:tcPr>
            <w:tcW w:w="14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коштів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пропонується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залучити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витрат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5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1EB0" w:rsidRPr="00340B3C" w:rsidRDefault="00340B3C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витрат на 1 особу в рік/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92" w:type="pct"/>
            <w:gridSpan w:val="5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тому </w:t>
            </w:r>
            <w:proofErr w:type="spellStart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  <w:r w:rsidRPr="000C1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роках (тис. грн..)</w:t>
            </w:r>
          </w:p>
        </w:tc>
      </w:tr>
      <w:tr w:rsidR="00801EB0" w:rsidRPr="000C122C" w:rsidTr="00801EB0">
        <w:trPr>
          <w:cantSplit/>
        </w:trPr>
        <w:tc>
          <w:tcPr>
            <w:tcW w:w="14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EB0" w:rsidRPr="000C122C" w:rsidRDefault="00801EB0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4" w:space="0" w:color="auto"/>
            </w:tcBorders>
            <w:vAlign w:val="center"/>
          </w:tcPr>
          <w:p w:rsidR="00801EB0" w:rsidRPr="000C122C" w:rsidRDefault="00801EB0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01EB0" w:rsidRPr="000C122C" w:rsidRDefault="00801EB0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801EB0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3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801EB0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89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801EB0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1EB0" w:rsidRPr="000C122C" w:rsidTr="00801EB0">
        <w:tc>
          <w:tcPr>
            <w:tcW w:w="1476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  <w:p w:rsidR="00801EB0" w:rsidRPr="000C122C" w:rsidRDefault="00801EB0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9" w:type="pct"/>
            <w:tcBorders>
              <w:top w:val="outset" w:sz="6" w:space="0" w:color="D4D0C8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340B3C" w:rsidRDefault="007A426E" w:rsidP="00801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340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42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3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B0" w:rsidRPr="000C122C" w:rsidTr="00801EB0">
        <w:tc>
          <w:tcPr>
            <w:tcW w:w="1476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 xml:space="preserve">в тому </w:t>
            </w:r>
            <w:proofErr w:type="spellStart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9" w:type="pct"/>
            <w:tcBorders>
              <w:top w:val="outset" w:sz="6" w:space="0" w:color="D4D0C8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801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B0" w:rsidRPr="000C122C" w:rsidTr="00801EB0">
        <w:tc>
          <w:tcPr>
            <w:tcW w:w="1476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801EB0" w:rsidRDefault="00801EB0" w:rsidP="00971B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Менської міської ОТГ</w:t>
            </w:r>
          </w:p>
        </w:tc>
        <w:tc>
          <w:tcPr>
            <w:tcW w:w="86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0C122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9" w:type="pct"/>
            <w:tcBorders>
              <w:top w:val="outset" w:sz="6" w:space="0" w:color="D4D0C8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340B3C" w:rsidRDefault="007A426E" w:rsidP="00801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340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42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3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EB0" w:rsidRPr="000C122C" w:rsidRDefault="007A426E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801EB0" w:rsidRPr="000C12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</w:tcPr>
          <w:p w:rsidR="00801EB0" w:rsidRPr="000C122C" w:rsidRDefault="00801EB0" w:rsidP="00971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B3C" w:rsidRDefault="00340B3C" w:rsidP="000C122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37857" w:rsidRDefault="00537857" w:rsidP="000C122C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40B3C" w:rsidRPr="00801EB0" w:rsidRDefault="00340B3C" w:rsidP="00340B3C">
      <w:pPr>
        <w:spacing w:after="0" w:line="273" w:lineRule="auto"/>
        <w:ind w:left="581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lastRenderedPageBreak/>
        <w:t xml:space="preserve">Додаток </w:t>
      </w:r>
      <w:r w:rsidR="0053785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до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01EB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Програми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забезпечення житлом медичних працівників</w:t>
      </w:r>
      <w:r w:rsidR="00FC4F1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які працюють на території 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Менської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міської </w:t>
      </w:r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ОТГ на 2020-2022 </w:t>
      </w:r>
      <w:proofErr w:type="spellStart"/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р.р</w:t>
      </w:r>
      <w:proofErr w:type="spellEnd"/>
      <w:r w:rsidRPr="00C904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</w:t>
      </w:r>
    </w:p>
    <w:p w:rsidR="000C122C" w:rsidRPr="00340B3C" w:rsidRDefault="000C122C" w:rsidP="000C12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40B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Напрями</w:t>
      </w:r>
      <w:proofErr w:type="spellEnd"/>
      <w:r w:rsidRPr="00340B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0B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340B3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заходи</w:t>
      </w:r>
      <w:r w:rsidRPr="00340B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122C" w:rsidRPr="00340B3C" w:rsidRDefault="000C122C" w:rsidP="000C12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40B3C">
        <w:rPr>
          <w:rFonts w:ascii="Times New Roman" w:eastAsia="Calibri" w:hAnsi="Times New Roman" w:cs="Times New Roman"/>
          <w:b/>
          <w:sz w:val="28"/>
          <w:szCs w:val="28"/>
        </w:rPr>
        <w:t>Програми</w:t>
      </w:r>
      <w:proofErr w:type="spellEnd"/>
      <w:r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0B3C">
        <w:rPr>
          <w:rFonts w:ascii="Times New Roman" w:eastAsia="Calibri" w:hAnsi="Times New Roman" w:cs="Times New Roman"/>
          <w:b/>
          <w:sz w:val="28"/>
          <w:szCs w:val="28"/>
        </w:rPr>
        <w:t>забезпечення</w:t>
      </w:r>
      <w:proofErr w:type="spellEnd"/>
      <w:r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40B3C">
        <w:rPr>
          <w:rFonts w:ascii="Times New Roman" w:eastAsia="Calibri" w:hAnsi="Times New Roman" w:cs="Times New Roman"/>
          <w:b/>
          <w:sz w:val="28"/>
          <w:szCs w:val="28"/>
        </w:rPr>
        <w:t>жи</w:t>
      </w:r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>тлом</w:t>
      </w:r>
      <w:proofErr w:type="spellEnd"/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>медичних</w:t>
      </w:r>
      <w:proofErr w:type="spellEnd"/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>працівників</w:t>
      </w:r>
      <w:proofErr w:type="spellEnd"/>
      <w:r w:rsidR="00FC4F1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які працюють на </w:t>
      </w:r>
      <w:proofErr w:type="gramStart"/>
      <w:r w:rsidR="00FC4F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території</w:t>
      </w:r>
      <w:r w:rsidR="00340B3C"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B3C" w:rsidRP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Менської</w:t>
      </w:r>
      <w:proofErr w:type="gramEnd"/>
      <w:r w:rsidR="00340B3C" w:rsidRP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</w:t>
      </w:r>
      <w:r w:rsidR="00340B3C" w:rsidRP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ОТГ</w:t>
      </w:r>
      <w:r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122C" w:rsidRPr="00340B3C" w:rsidRDefault="00340B3C" w:rsidP="000C122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B3C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P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- 20</w:t>
      </w:r>
      <w:r w:rsidRPr="00340B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="000C122C" w:rsidRPr="00340B3C">
        <w:rPr>
          <w:rFonts w:ascii="Times New Roman" w:eastAsia="Calibri" w:hAnsi="Times New Roman" w:cs="Times New Roman"/>
          <w:b/>
          <w:sz w:val="28"/>
          <w:szCs w:val="28"/>
        </w:rPr>
        <w:t xml:space="preserve"> роки</w:t>
      </w:r>
    </w:p>
    <w:tbl>
      <w:tblPr>
        <w:tblW w:w="4795" w:type="pct"/>
        <w:tblInd w:w="468" w:type="dxa"/>
        <w:tblBorders>
          <w:bottom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826"/>
        <w:gridCol w:w="1969"/>
        <w:gridCol w:w="1608"/>
        <w:gridCol w:w="1558"/>
        <w:gridCol w:w="1992"/>
        <w:gridCol w:w="2276"/>
        <w:gridCol w:w="2277"/>
      </w:tblGrid>
      <w:tr w:rsidR="00340B3C" w:rsidRPr="00340B3C" w:rsidTr="00340B3C">
        <w:trPr>
          <w:trHeight w:val="783"/>
        </w:trPr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8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напрямку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74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54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652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Джерела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12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обсяги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(тис. грн..)</w:t>
            </w:r>
          </w:p>
        </w:tc>
        <w:tc>
          <w:tcPr>
            <w:tcW w:w="811" w:type="pct"/>
            <w:tcBorders>
              <w:top w:val="single" w:sz="8" w:space="0" w:color="000000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Очікуваний</w:t>
            </w:r>
            <w:proofErr w:type="spellEnd"/>
            <w:r w:rsidRPr="0034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340B3C" w:rsidRPr="00340B3C" w:rsidTr="00340B3C">
        <w:trPr>
          <w:cantSplit/>
          <w:trHeight w:val="922"/>
        </w:trPr>
        <w:tc>
          <w:tcPr>
            <w:tcW w:w="245" w:type="pct"/>
            <w:tcBorders>
              <w:top w:val="outset" w:sz="6" w:space="0" w:color="D4D0C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медичними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кадрами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340B3C" w:rsidP="00971BA3">
            <w:pPr>
              <w:pStyle w:val="4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Забезпечення житлом (купівля</w:t>
            </w:r>
            <w:r w:rsidR="000C122C" w:rsidRPr="00340B3C">
              <w:rPr>
                <w:b w:val="0"/>
                <w:bCs/>
                <w:szCs w:val="28"/>
              </w:rPr>
              <w:t>) </w:t>
            </w:r>
          </w:p>
        </w:tc>
        <w:tc>
          <w:tcPr>
            <w:tcW w:w="57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340B3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554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D4" w:rsidRPr="005C2AD4" w:rsidRDefault="005C2AD4" w:rsidP="005C2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Менська міська рада</w:t>
            </w:r>
            <w:r w:rsidR="00FC4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Менська районна рада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5C2AD4" w:rsidP="00971B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Менської міської об’єднаної територіальної громади</w:t>
            </w:r>
          </w:p>
        </w:tc>
        <w:tc>
          <w:tcPr>
            <w:tcW w:w="812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40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0,0,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122C" w:rsidRPr="00340B3C" w:rsidRDefault="00340B3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 w:rsidR="005A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C122C" w:rsidRPr="00340B3C" w:rsidRDefault="00340B3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C122C" w:rsidRPr="00340B3C" w:rsidRDefault="00340B3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0C122C" w:rsidRPr="00340B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  <w:tcBorders>
              <w:top w:val="outset" w:sz="6" w:space="0" w:color="D4D0C8"/>
              <w:left w:val="outset" w:sz="6" w:space="0" w:color="D4D0C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забезпеченості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медичними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кадрами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зниження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захворюваності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122C" w:rsidRPr="00340B3C" w:rsidRDefault="000C122C" w:rsidP="0097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покращання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демографічної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40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122C" w:rsidRPr="00340B3C" w:rsidRDefault="000C122C" w:rsidP="000C12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0C122C" w:rsidRPr="00340B3C" w:rsidSect="00340B3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B1" w:rsidRDefault="00AC03B1" w:rsidP="00340B3C">
      <w:pPr>
        <w:spacing w:after="0" w:line="240" w:lineRule="auto"/>
      </w:pPr>
      <w:r>
        <w:separator/>
      </w:r>
    </w:p>
  </w:endnote>
  <w:endnote w:type="continuationSeparator" w:id="0">
    <w:p w:rsidR="00AC03B1" w:rsidRDefault="00AC03B1" w:rsidP="0034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B1" w:rsidRDefault="00AC03B1" w:rsidP="00340B3C">
      <w:pPr>
        <w:spacing w:after="0" w:line="240" w:lineRule="auto"/>
      </w:pPr>
      <w:r>
        <w:separator/>
      </w:r>
    </w:p>
  </w:footnote>
  <w:footnote w:type="continuationSeparator" w:id="0">
    <w:p w:rsidR="00AC03B1" w:rsidRDefault="00AC03B1" w:rsidP="0034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31" w:rsidRDefault="00A52646" w:rsidP="00252CB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A5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0231" w:rsidRDefault="00AC03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231" w:rsidRDefault="00A52646" w:rsidP="00252CB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A5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27FD">
      <w:rPr>
        <w:rStyle w:val="ad"/>
        <w:noProof/>
      </w:rPr>
      <w:t>8</w:t>
    </w:r>
    <w:r>
      <w:rPr>
        <w:rStyle w:val="ad"/>
      </w:rPr>
      <w:fldChar w:fldCharType="end"/>
    </w:r>
  </w:p>
  <w:p w:rsidR="00BC0231" w:rsidRDefault="00AC03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6BF"/>
    <w:multiLevelType w:val="multilevel"/>
    <w:tmpl w:val="EF3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6E81"/>
    <w:multiLevelType w:val="multilevel"/>
    <w:tmpl w:val="282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A6B0E"/>
    <w:multiLevelType w:val="multilevel"/>
    <w:tmpl w:val="BE9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63154"/>
    <w:multiLevelType w:val="multilevel"/>
    <w:tmpl w:val="493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20B11"/>
    <w:multiLevelType w:val="hybridMultilevel"/>
    <w:tmpl w:val="476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233FC"/>
    <w:multiLevelType w:val="multilevel"/>
    <w:tmpl w:val="36F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26D1F"/>
    <w:multiLevelType w:val="multilevel"/>
    <w:tmpl w:val="192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46EBD"/>
    <w:multiLevelType w:val="hybridMultilevel"/>
    <w:tmpl w:val="8E389938"/>
    <w:lvl w:ilvl="0" w:tplc="8E6C2B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412"/>
    <w:rsid w:val="00007EA1"/>
    <w:rsid w:val="000C122C"/>
    <w:rsid w:val="000E26B8"/>
    <w:rsid w:val="000F6412"/>
    <w:rsid w:val="002111B7"/>
    <w:rsid w:val="00212B47"/>
    <w:rsid w:val="00221C56"/>
    <w:rsid w:val="002B581D"/>
    <w:rsid w:val="00333D44"/>
    <w:rsid w:val="00340B3C"/>
    <w:rsid w:val="00375883"/>
    <w:rsid w:val="003D7109"/>
    <w:rsid w:val="003F0A56"/>
    <w:rsid w:val="00434194"/>
    <w:rsid w:val="005021E8"/>
    <w:rsid w:val="00533651"/>
    <w:rsid w:val="00537857"/>
    <w:rsid w:val="005819EC"/>
    <w:rsid w:val="005A6EE7"/>
    <w:rsid w:val="005B57C1"/>
    <w:rsid w:val="005C2AD4"/>
    <w:rsid w:val="005D1BB7"/>
    <w:rsid w:val="005E56CE"/>
    <w:rsid w:val="005E7E0F"/>
    <w:rsid w:val="00621A21"/>
    <w:rsid w:val="00646498"/>
    <w:rsid w:val="006808D5"/>
    <w:rsid w:val="006A58DC"/>
    <w:rsid w:val="0075595B"/>
    <w:rsid w:val="007A1896"/>
    <w:rsid w:val="007A426E"/>
    <w:rsid w:val="007D0DC3"/>
    <w:rsid w:val="007E6CF0"/>
    <w:rsid w:val="00801EB0"/>
    <w:rsid w:val="008C168D"/>
    <w:rsid w:val="0091747F"/>
    <w:rsid w:val="009727FD"/>
    <w:rsid w:val="00976B58"/>
    <w:rsid w:val="009B4DB0"/>
    <w:rsid w:val="00A26E63"/>
    <w:rsid w:val="00A52646"/>
    <w:rsid w:val="00AC03B1"/>
    <w:rsid w:val="00BB4ED2"/>
    <w:rsid w:val="00C05CF9"/>
    <w:rsid w:val="00C7127F"/>
    <w:rsid w:val="00C904EB"/>
    <w:rsid w:val="00E226F8"/>
    <w:rsid w:val="00E75382"/>
    <w:rsid w:val="00F01FDE"/>
    <w:rsid w:val="00F5772F"/>
    <w:rsid w:val="00F60071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914A"/>
  <w15:docId w15:val="{5251A8B2-31BA-497A-9267-4F820EF0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CF9"/>
  </w:style>
  <w:style w:type="paragraph" w:styleId="1">
    <w:name w:val="heading 1"/>
    <w:basedOn w:val="a"/>
    <w:next w:val="a"/>
    <w:link w:val="10"/>
    <w:qFormat/>
    <w:rsid w:val="000C122C"/>
    <w:pPr>
      <w:keepNext/>
      <w:spacing w:after="0" w:line="240" w:lineRule="auto"/>
      <w:ind w:firstLine="3969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1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C12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C12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0C122C"/>
    <w:pPr>
      <w:keepNext/>
      <w:spacing w:after="0" w:line="240" w:lineRule="auto"/>
      <w:ind w:firstLine="4820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446,baiaagaaboqcaaadxvaaaaxqcqeaaaaaaaaaaaaaaaaaaaaaaaaaaaaaaaaaaaaaaaaaaaaaaaaaaaaaaaaaaaaaaaaaaaaaaaaaaaaaaaaaaaaaaaaaaaaaaaaaaaaaaaaaaaaaaaaaaaaaaaaaaaaaaaaaaaaaaaaaaaaaaaaaaaaaaaaaaaaaaaaaaaaaaaaaaaaaaaaaaaaaaaaaaaaaaaaaaaaaaaaaaaa"/>
    <w:basedOn w:val="a"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1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12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C12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C12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C12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C12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0C122C"/>
  </w:style>
  <w:style w:type="character" w:customStyle="1" w:styleId="googqs-tidbitgoogqs-tidbit-0">
    <w:name w:val="goog_qs-tidbit goog_qs-tidbit-0"/>
    <w:basedOn w:val="a0"/>
    <w:rsid w:val="000C122C"/>
  </w:style>
  <w:style w:type="paragraph" w:styleId="a6">
    <w:name w:val="Body Text Indent"/>
    <w:basedOn w:val="a"/>
    <w:link w:val="a7"/>
    <w:rsid w:val="000C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rsid w:val="000C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googqs-tidbit-1">
    <w:name w:val="goog_qs-tidbit goog_qs-tidbit-1"/>
    <w:basedOn w:val="a0"/>
    <w:rsid w:val="000C122C"/>
  </w:style>
  <w:style w:type="paragraph" w:styleId="21">
    <w:name w:val="Body Text Indent 2"/>
    <w:basedOn w:val="a"/>
    <w:link w:val="22"/>
    <w:rsid w:val="000C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0C1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C122C"/>
    <w:rPr>
      <w:b/>
      <w:bCs/>
    </w:rPr>
  </w:style>
  <w:style w:type="paragraph" w:styleId="a9">
    <w:name w:val="Body Text"/>
    <w:basedOn w:val="a"/>
    <w:link w:val="aa"/>
    <w:rsid w:val="000C12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rsid w:val="000C122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header"/>
    <w:basedOn w:val="a"/>
    <w:link w:val="ac"/>
    <w:rsid w:val="000C12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ій колонтитул Знак"/>
    <w:basedOn w:val="a0"/>
    <w:link w:val="ab"/>
    <w:rsid w:val="000C122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d">
    <w:name w:val="page number"/>
    <w:basedOn w:val="a0"/>
    <w:rsid w:val="000C122C"/>
  </w:style>
  <w:style w:type="paragraph" w:customStyle="1" w:styleId="11">
    <w:name w:val="Знак Знак1 Знак"/>
    <w:basedOn w:val="a"/>
    <w:rsid w:val="000C1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34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34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04FC-B573-45C3-B159-C5EEC334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7646</Words>
  <Characters>4359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13</cp:revision>
  <cp:lastPrinted>2019-11-01T06:23:00Z</cp:lastPrinted>
  <dcterms:created xsi:type="dcterms:W3CDTF">2019-10-31T10:58:00Z</dcterms:created>
  <dcterms:modified xsi:type="dcterms:W3CDTF">2019-11-26T14:36:00Z</dcterms:modified>
</cp:coreProperties>
</file>