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п’ята</w:t>
      </w:r>
      <w:r>
        <w:rPr>
          <w:b/>
          <w:sz w:val="28"/>
          <w:szCs w:val="28"/>
        </w:rPr>
        <w:t xml:space="preserve"> сесія  сьомого скликання)</w:t>
      </w:r>
      <w:r/>
    </w:p>
    <w:p>
      <w:pPr>
        <w:ind w:left="15" w:hanging="14"/>
        <w:jc w:val="center"/>
        <w:tabs>
          <w:tab w:val="left" w:pos="3300" w:leader="none"/>
          <w:tab w:val="center" w:pos="4819" w:leader="none"/>
        </w:tabs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листопада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  <w:t xml:space="preserve">№</w:t>
      </w:r>
      <w:r>
        <w:rPr>
          <w:b/>
          <w:sz w:val="28"/>
          <w:szCs w:val="28"/>
        </w:rPr>
        <w:t xml:space="preserve"> 546</w:t>
      </w:r>
      <w:bookmarkStart w:id="0" w:name="_GoBack"/>
      <w:r>
        <w:rPr>
          <w:b/>
        </w:rPr>
      </w:r>
      <w:bookmarkEnd w:id="0"/>
      <w:r>
        <w:rPr>
          <w:b/>
        </w:rPr>
      </w:r>
      <w:r>
        <w:rPr>
          <w:b/>
        </w:rPr>
      </w:r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pStyle w:val="169"/>
        <w:ind w:left="0" w:right="5103" w:hanging="0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виконання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Плану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соціально-економічного розвитку Менської міської об’єднаної територіальної громади за 9 місяців 201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9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року</w:t>
      </w:r>
      <w:r/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  <w:r/>
    </w:p>
    <w:p>
      <w:pPr>
        <w:pStyle w:val="175"/>
        <w:ind w:firstLine="567"/>
        <w:jc w:val="both"/>
        <w:spacing w:lineRule="auto" w:line="240"/>
        <w:widowControl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Заслухавши </w:t>
      </w:r>
      <w:r>
        <w:rPr>
          <w:sz w:val="28"/>
          <w:szCs w:val="28"/>
          <w:shd w:val="clear" w:color="auto" w:fill="FFFFFF"/>
          <w:lang w:val="uk-UA"/>
        </w:rPr>
        <w:t xml:space="preserve">інформацію </w:t>
      </w:r>
      <w:r>
        <w:rPr>
          <w:sz w:val="28"/>
          <w:szCs w:val="28"/>
          <w:shd w:val="clear" w:color="auto" w:fill="FFFFFF"/>
          <w:lang w:val="uk-UA"/>
        </w:rPr>
        <w:t xml:space="preserve">начальника відділу економічного розвитку та інвестицій Менської міської ради С.В.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Скорохода п</w:t>
      </w:r>
      <w:r>
        <w:rPr>
          <w:sz w:val="28"/>
          <w:szCs w:val="28"/>
          <w:lang w:val="uk-UA"/>
        </w:rPr>
        <w:t xml:space="preserve">ро стан виконання </w:t>
      </w:r>
      <w:r>
        <w:rPr>
          <w:rStyle w:val="176"/>
          <w:b w:val="false"/>
          <w:sz w:val="28"/>
          <w:szCs w:val="28"/>
          <w:lang w:val="uk-UA" w:eastAsia="uk-UA"/>
        </w:rPr>
        <w:t xml:space="preserve">Програм</w:t>
      </w:r>
      <w:r>
        <w:rPr>
          <w:rStyle w:val="176"/>
          <w:b w:val="false"/>
          <w:sz w:val="28"/>
          <w:szCs w:val="28"/>
          <w:lang w:val="uk-UA" w:eastAsia="uk-UA"/>
        </w:rPr>
        <w:t xml:space="preserve">и </w:t>
      </w:r>
      <w:r>
        <w:rPr>
          <w:rStyle w:val="176"/>
          <w:b w:val="false"/>
          <w:sz w:val="28"/>
          <w:szCs w:val="28"/>
          <w:lang w:val="uk-UA" w:eastAsia="uk-UA"/>
        </w:rPr>
        <w:t xml:space="preserve">соціально-економічного</w:t>
      </w:r>
      <w:r>
        <w:rPr>
          <w:rStyle w:val="176"/>
          <w:b w:val="false"/>
          <w:sz w:val="28"/>
          <w:szCs w:val="28"/>
          <w:lang w:val="uk-UA" w:eastAsia="uk-UA"/>
        </w:rPr>
        <w:t xml:space="preserve"> р</w:t>
      </w:r>
      <w:r>
        <w:rPr>
          <w:rStyle w:val="176"/>
          <w:b w:val="false"/>
          <w:sz w:val="28"/>
          <w:szCs w:val="28"/>
          <w:lang w:val="uk-UA" w:eastAsia="uk-UA"/>
        </w:rPr>
        <w:t xml:space="preserve">озвитку</w:t>
      </w:r>
      <w:r>
        <w:rPr>
          <w:rStyle w:val="176"/>
          <w:b w:val="false"/>
          <w:sz w:val="28"/>
          <w:szCs w:val="28"/>
          <w:lang w:val="uk-UA" w:eastAsia="uk-UA"/>
        </w:rPr>
        <w:t xml:space="preserve"> Мен</w:t>
      </w:r>
      <w:r>
        <w:rPr>
          <w:rStyle w:val="176"/>
          <w:b w:val="false"/>
          <w:sz w:val="28"/>
          <w:szCs w:val="28"/>
          <w:lang w:val="uk-UA" w:eastAsia="uk-UA"/>
        </w:rPr>
        <w:t xml:space="preserve">ської міської </w:t>
      </w:r>
      <w:r>
        <w:rPr>
          <w:bCs/>
          <w:sz w:val="28"/>
          <w:szCs w:val="28"/>
          <w:lang w:val="uk-UA"/>
        </w:rPr>
        <w:t xml:space="preserve">об’єднаної територіальної громади</w:t>
      </w:r>
      <w:r>
        <w:rPr>
          <w:rStyle w:val="176"/>
          <w:b w:val="false"/>
          <w:sz w:val="28"/>
          <w:szCs w:val="28"/>
          <w:lang w:val="uk-UA" w:eastAsia="uk-UA"/>
        </w:rPr>
        <w:t xml:space="preserve"> </w:t>
      </w:r>
      <w:r>
        <w:rPr>
          <w:rStyle w:val="176"/>
          <w:b w:val="false"/>
          <w:sz w:val="28"/>
          <w:szCs w:val="28"/>
          <w:lang w:val="uk-UA" w:eastAsia="uk-UA"/>
        </w:rPr>
        <w:t xml:space="preserve">(далі – Програми) </w:t>
      </w:r>
      <w:r>
        <w:rPr>
          <w:rStyle w:val="176"/>
          <w:b w:val="false"/>
          <w:sz w:val="28"/>
          <w:szCs w:val="28"/>
          <w:lang w:val="uk-UA" w:eastAsia="uk-UA"/>
        </w:rPr>
        <w:t xml:space="preserve">за </w:t>
      </w:r>
      <w:r>
        <w:rPr>
          <w:rStyle w:val="176"/>
          <w:b w:val="false"/>
          <w:sz w:val="28"/>
          <w:szCs w:val="28"/>
          <w:lang w:val="uk-UA" w:eastAsia="uk-UA"/>
        </w:rPr>
        <w:t xml:space="preserve">9 місяців</w:t>
      </w:r>
      <w:r>
        <w:rPr>
          <w:rStyle w:val="176"/>
          <w:b w:val="false"/>
          <w:sz w:val="28"/>
          <w:szCs w:val="28"/>
          <w:lang w:val="uk-UA" w:eastAsia="uk-UA"/>
        </w:rPr>
        <w:t xml:space="preserve"> </w:t>
      </w:r>
      <w:r>
        <w:rPr>
          <w:rStyle w:val="176"/>
          <w:b w:val="false"/>
          <w:sz w:val="28"/>
          <w:szCs w:val="28"/>
          <w:lang w:val="uk-UA" w:eastAsia="uk-UA"/>
        </w:rPr>
        <w:t xml:space="preserve">2018 року</w:t>
      </w:r>
      <w:r>
        <w:rPr>
          <w:rStyle w:val="176"/>
          <w:b w:val="false"/>
          <w:sz w:val="28"/>
          <w:szCs w:val="28"/>
          <w:lang w:val="uk-UA" w:eastAsia="uk-UA"/>
        </w:rPr>
        <w:t xml:space="preserve">, враховуючи ст. 27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Менська міська рада</w:t>
      </w:r>
      <w:r/>
    </w:p>
    <w:p>
      <w:pPr>
        <w:pStyle w:val="175"/>
        <w:ind w:hanging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178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Інформацію </w:t>
      </w:r>
      <w:r>
        <w:rPr>
          <w:sz w:val="28"/>
          <w:szCs w:val="28"/>
          <w:shd w:val="clear" w:color="auto" w:fill="FFFFFF"/>
        </w:rPr>
        <w:t xml:space="preserve">п</w:t>
      </w:r>
      <w:r>
        <w:rPr>
          <w:sz w:val="28"/>
          <w:szCs w:val="28"/>
        </w:rPr>
        <w:t xml:space="preserve">ро виконання п</w:t>
      </w:r>
      <w:r>
        <w:rPr>
          <w:sz w:val="28"/>
          <w:szCs w:val="28"/>
        </w:rPr>
        <w:t xml:space="preserve">лану</w:t>
      </w:r>
      <w:r>
        <w:rPr>
          <w:sz w:val="28"/>
          <w:szCs w:val="28"/>
        </w:rPr>
        <w:t xml:space="preserve"> соціально-економічного розвитку Менської міської об’єднаної територіальної громади за 9 місяців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року</w:t>
      </w:r>
      <w:r>
        <w:rPr>
          <w:rStyle w:val="176"/>
          <w:b w:val="false"/>
          <w:sz w:val="28"/>
          <w:szCs w:val="28"/>
          <w:lang w:eastAsia="uk-UA"/>
        </w:rPr>
        <w:t xml:space="preserve"> </w:t>
      </w:r>
      <w:r>
        <w:rPr>
          <w:rStyle w:val="176"/>
          <w:b w:val="false"/>
          <w:sz w:val="28"/>
          <w:szCs w:val="28"/>
          <w:lang w:eastAsia="uk-UA"/>
        </w:rPr>
        <w:t xml:space="preserve">взяти до відома</w:t>
      </w:r>
      <w:r>
        <w:rPr>
          <w:sz w:val="28"/>
          <w:szCs w:val="28"/>
        </w:rPr>
        <w:t xml:space="preserve">.</w:t>
      </w:r>
      <w:r/>
    </w:p>
    <w:p>
      <w:pPr>
        <w:pStyle w:val="178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Фінансовому управлінню, відділам, секторам Менської </w:t>
      </w:r>
      <w:r>
        <w:rPr>
          <w:sz w:val="28"/>
          <w:szCs w:val="28"/>
        </w:rPr>
        <w:t xml:space="preserve">міської ради</w:t>
      </w:r>
      <w:r>
        <w:rPr>
          <w:sz w:val="28"/>
          <w:szCs w:val="28"/>
        </w:rPr>
        <w:t xml:space="preserve">, керівникам комунальних підприємств та установ Менської міської ради</w:t>
      </w:r>
      <w:r>
        <w:rPr>
          <w:sz w:val="28"/>
          <w:szCs w:val="28"/>
        </w:rPr>
        <w:t xml:space="preserve"> здійснювати заходи, спрямовані на реалізацію Програми, та щоквартально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числа місяця, що настає за звітним періодом, інформувати відділ економічного розвитку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інвестицій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 про результати проведеної роботи.</w:t>
      </w:r>
      <w:r/>
    </w:p>
    <w:p>
      <w:pPr>
        <w:pStyle w:val="178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цього рішення покласти на зас</w:t>
      </w:r>
      <w:r>
        <w:rPr>
          <w:sz w:val="28"/>
          <w:szCs w:val="28"/>
        </w:rPr>
        <w:t xml:space="preserve">тупників </w:t>
      </w:r>
      <w:r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 xml:space="preserve">з питань діяльності виконкому Менської міської ради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Вишняк</w:t>
      </w:r>
      <w:r>
        <w:rPr>
          <w:sz w:val="28"/>
          <w:szCs w:val="28"/>
        </w:rPr>
        <w:t xml:space="preserve">).</w:t>
      </w:r>
      <w:r/>
    </w:p>
    <w:p>
      <w:pPr>
        <w:pStyle w:val="178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залишається за міським головою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Г.А.Примаков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8441" w:hanging="359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801" w:hanging="719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161" w:hanging="719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0881" w:hanging="1079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1241" w:hanging="1079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11961" w:hanging="1439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12681" w:hanging="1799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13041" w:hanging="1799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13761" w:hanging="2159"/>
        <w:tabs>
          <w:tab w:val="left" w:pos="7655" w:leader="none"/>
        </w:tabs>
      </w:pPr>
      <w:rPr>
        <w:rFonts w:hint="default"/>
        <w:sz w:val="28"/>
        <w:szCs w:val="28"/>
      </w:rPr>
    </w:lvl>
  </w:abstractNum>
  <w:abstractNum w:abstractNumId="1">
    <w:multiLevelType w:val="hybridMultilevel"/>
    <w:lvl w:ilvl="0">
      <w:start w:val="1"/>
      <w:numFmt w:val="decimal"/>
      <w:suff w:val="space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59"/>
      </w:pPr>
    </w:lvl>
    <w:lvl w:ilvl="1">
      <w:start w:val="1"/>
      <w:numFmt w:val="lowerLetter"/>
      <w:suff w:val="tab"/>
      <w:lvlText w:val="%2."/>
      <w:lvlJc w:val="left"/>
      <w:pPr>
        <w:ind w:left="2149" w:hanging="359"/>
      </w:pPr>
    </w:lvl>
    <w:lvl w:ilvl="2">
      <w:start w:val="1"/>
      <w:numFmt w:val="lowerRoman"/>
      <w:suff w:val="tab"/>
      <w:lvlText w:val="%3."/>
      <w:lvlJc w:val="right"/>
      <w:pPr>
        <w:ind w:left="2869" w:hanging="179"/>
      </w:pPr>
    </w:lvl>
    <w:lvl w:ilvl="3">
      <w:start w:val="1"/>
      <w:numFmt w:val="decimal"/>
      <w:suff w:val="tab"/>
      <w:lvlText w:val="%4."/>
      <w:lvlJc w:val="left"/>
      <w:pPr>
        <w:ind w:left="3589" w:hanging="359"/>
      </w:pPr>
    </w:lvl>
    <w:lvl w:ilvl="4">
      <w:start w:val="1"/>
      <w:numFmt w:val="lowerLetter"/>
      <w:suff w:val="tab"/>
      <w:lvlText w:val="%5."/>
      <w:lvlJc w:val="left"/>
      <w:pPr>
        <w:ind w:left="4309" w:hanging="359"/>
      </w:pPr>
    </w:lvl>
    <w:lvl w:ilvl="5">
      <w:start w:val="1"/>
      <w:numFmt w:val="lowerRoman"/>
      <w:suff w:val="tab"/>
      <w:lvlText w:val="%6."/>
      <w:lvlJc w:val="right"/>
      <w:pPr>
        <w:ind w:left="5029" w:hanging="179"/>
      </w:pPr>
    </w:lvl>
    <w:lvl w:ilvl="6">
      <w:start w:val="1"/>
      <w:numFmt w:val="decimal"/>
      <w:suff w:val="tab"/>
      <w:lvlText w:val="%7."/>
      <w:lvlJc w:val="left"/>
      <w:pPr>
        <w:ind w:left="5749" w:hanging="359"/>
      </w:pPr>
    </w:lvl>
    <w:lvl w:ilvl="7">
      <w:start w:val="1"/>
      <w:numFmt w:val="lowerLetter"/>
      <w:suff w:val="tab"/>
      <w:lvlText w:val="%8."/>
      <w:lvlJc w:val="left"/>
      <w:pPr>
        <w:ind w:left="6469" w:hanging="359"/>
      </w:pPr>
    </w:lvl>
    <w:lvl w:ilvl="8">
      <w:start w:val="1"/>
      <w:numFmt w:val="lowerRoman"/>
      <w:suff w:val="tab"/>
      <w:lvlText w:val="%9."/>
      <w:lvlJc w:val="right"/>
      <w:pPr>
        <w:ind w:left="7189" w:hanging="17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8"/>
    <w:next w:val="1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70"/>
    <w:link w:val="16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8"/>
    <w:next w:val="1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8"/>
    <w:next w:val="1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8"/>
    <w:next w:val="1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8"/>
    <w:next w:val="1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8"/>
    <w:next w:val="1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8"/>
    <w:next w:val="1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8"/>
    <w:next w:val="1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8"/>
    <w:next w:val="1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0"/>
    <w:link w:val="32"/>
    <w:uiPriority w:val="10"/>
    <w:rPr>
      <w:sz w:val="48"/>
      <w:szCs w:val="48"/>
    </w:rPr>
  </w:style>
  <w:style w:type="paragraph" w:styleId="34">
    <w:name w:val="Subtitle"/>
    <w:basedOn w:val="168"/>
    <w:next w:val="1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0"/>
    <w:link w:val="34"/>
    <w:uiPriority w:val="11"/>
    <w:rPr>
      <w:sz w:val="24"/>
      <w:szCs w:val="24"/>
    </w:rPr>
  </w:style>
  <w:style w:type="paragraph" w:styleId="36">
    <w:name w:val="Quote"/>
    <w:basedOn w:val="168"/>
    <w:next w:val="1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8"/>
    <w:next w:val="1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0"/>
    <w:link w:val="40"/>
    <w:uiPriority w:val="99"/>
  </w:style>
  <w:style w:type="paragraph" w:styleId="42">
    <w:name w:val="Footer"/>
    <w:basedOn w:val="1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0"/>
    <w:link w:val="42"/>
    <w:uiPriority w:val="99"/>
  </w:style>
  <w:style w:type="table" w:styleId="44">
    <w:name w:val="Table Grid"/>
    <w:basedOn w:val="1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0"/>
    <w:uiPriority w:val="99"/>
    <w:unhideWhenUsed/>
    <w:rPr>
      <w:vertAlign w:val="superscript"/>
    </w:rPr>
  </w:style>
  <w:style w:type="paragraph" w:styleId="70">
    <w:name w:val="toc 1"/>
    <w:basedOn w:val="168"/>
    <w:next w:val="168"/>
    <w:uiPriority w:val="39"/>
    <w:unhideWhenUsed/>
    <w:pPr>
      <w:ind w:left="0" w:right="0" w:hanging="0"/>
      <w:spacing w:after="57"/>
    </w:pPr>
  </w:style>
  <w:style w:type="paragraph" w:styleId="71">
    <w:name w:val="toc 2"/>
    <w:basedOn w:val="168"/>
    <w:next w:val="16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8"/>
    <w:next w:val="16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8"/>
    <w:next w:val="16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8"/>
    <w:next w:val="16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8"/>
    <w:next w:val="16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8"/>
    <w:next w:val="16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8"/>
    <w:next w:val="16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8"/>
    <w:next w:val="16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8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169">
    <w:name w:val="Heading 2"/>
    <w:basedOn w:val="168"/>
    <w:next w:val="168"/>
    <w:link w:val="177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170" w:default="1">
    <w:name w:val="Default Paragraph Font"/>
    <w:uiPriority w:val="1"/>
    <w:semiHidden/>
    <w:unhideWhenUsed/>
  </w:style>
  <w:style w:type="table" w:styleId="1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2" w:default="1">
    <w:name w:val="No List"/>
    <w:uiPriority w:val="99"/>
    <w:semiHidden/>
    <w:unhideWhenUsed/>
  </w:style>
  <w:style w:type="paragraph" w:styleId="173">
    <w:name w:val="Balloon Text"/>
    <w:basedOn w:val="168"/>
    <w:link w:val="174"/>
    <w:uiPriority w:val="99"/>
    <w:semiHidden/>
    <w:unhideWhenUsed/>
    <w:rPr>
      <w:rFonts w:ascii="Tahoma" w:hAnsi="Tahoma" w:cs="Tahoma"/>
      <w:sz w:val="16"/>
      <w:szCs w:val="16"/>
    </w:rPr>
  </w:style>
  <w:style w:type="character" w:styleId="174" w:customStyle="1">
    <w:name w:val="Текст выноски Знак"/>
    <w:basedOn w:val="170"/>
    <w:link w:val="173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175" w:customStyle="1">
    <w:name w:val="Style1"/>
    <w:basedOn w:val="168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176" w:customStyle="1">
    <w:name w:val="Font Style19"/>
    <w:basedOn w:val="170"/>
    <w:rPr>
      <w:rFonts w:ascii="Times New Roman" w:hAnsi="Times New Roman" w:cs="Times New Roman"/>
      <w:b/>
      <w:bCs/>
      <w:sz w:val="20"/>
      <w:szCs w:val="20"/>
    </w:rPr>
  </w:style>
  <w:style w:type="character" w:styleId="177" w:customStyle="1">
    <w:name w:val="Заголовок 2 Знак"/>
    <w:basedOn w:val="170"/>
    <w:link w:val="169"/>
    <w:uiPriority w:val="9"/>
    <w:rPr>
      <w:rFonts w:ascii="Cambria" w:hAnsi="Cambria" w:cs="Cambria" w:eastAsia="Cambria"/>
      <w:color w:val="365F91" w:themeColor="accent1" w:themeShade="BF"/>
      <w:sz w:val="26"/>
      <w:szCs w:val="26"/>
      <w:lang w:eastAsia="zh-CN"/>
    </w:rPr>
  </w:style>
  <w:style w:type="paragraph" w:styleId="178">
    <w:name w:val="List Paragraph"/>
    <w:basedOn w:val="1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