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п’ята</w:t>
      </w:r>
      <w:r>
        <w:rPr>
          <w:b/>
          <w:sz w:val="28"/>
          <w:szCs w:val="28"/>
        </w:rPr>
        <w:t xml:space="preserve"> сесія  сьомого скликання)</w:t>
      </w:r>
      <w:r/>
    </w:p>
    <w:p>
      <w:pPr>
        <w:ind w:left="15" w:hanging="14"/>
        <w:jc w:val="center"/>
        <w:tabs>
          <w:tab w:val="left" w:pos="3300" w:leader="none"/>
          <w:tab w:val="center" w:pos="4819" w:leader="none"/>
        </w:tabs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ПРОЕКТ </w:t>
      </w:r>
      <w:r>
        <w:rPr>
          <w:b/>
          <w:bCs/>
          <w:spacing w:val="60"/>
          <w:sz w:val="28"/>
          <w:szCs w:val="28"/>
        </w:rPr>
        <w:t xml:space="preserve">РІШЕННЯ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395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перелік проектів, видатки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які здійснюватимуться за рахунок</w:t>
      </w:r>
      <w:r/>
    </w:p>
    <w:p>
      <w:pPr>
        <w:ind w:right="5102"/>
        <w:jc w:val="both"/>
        <w:tabs>
          <w:tab w:val="left" w:pos="4111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коштів субвенції</w:t>
      </w:r>
      <w:r/>
    </w:p>
    <w:p>
      <w:pPr>
        <w:ind w:right="5102"/>
        <w:jc w:val="both"/>
        <w:tabs>
          <w:tab w:val="left" w:pos="4111" w:leader="none"/>
          <w:tab w:val="left" w:pos="4253" w:leader="none"/>
        </w:tabs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</w:r>
      <w:r/>
    </w:p>
    <w:p>
      <w:pPr>
        <w:pStyle w:val="175"/>
        <w:ind w:firstLine="567"/>
        <w:jc w:val="both"/>
        <w:spacing w:lineRule="auto" w:line="240"/>
        <w:widowControl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зв’язку з економією коштів після проведення тендерних процедур</w:t>
      </w:r>
      <w:r>
        <w:rPr>
          <w:sz w:val="28"/>
          <w:szCs w:val="28"/>
          <w:lang w:val="uk-UA"/>
        </w:rPr>
        <w:t xml:space="preserve"> та реалізації проектів </w:t>
      </w:r>
      <w:r>
        <w:rPr>
          <w:sz w:val="28"/>
          <w:szCs w:val="28"/>
          <w:lang w:val="uk-UA"/>
        </w:rPr>
        <w:t xml:space="preserve">за рахунок субвенції з державного бюджету місцевим бюджетам на формування інфраструктури об’єднаних територіальних громад</w:t>
      </w:r>
      <w:r>
        <w:rPr>
          <w:rStyle w:val="176"/>
          <w:b w:val="false"/>
          <w:sz w:val="28"/>
          <w:szCs w:val="28"/>
          <w:lang w:val="uk-UA" w:eastAsia="uk-UA"/>
        </w:rPr>
        <w:t xml:space="preserve">,</w:t>
      </w:r>
      <w:r>
        <w:rPr>
          <w:rStyle w:val="176"/>
          <w:b w:val="false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озглянувши запропонований перелік проектів на формування інфраструктури Менської міської об’єднаної територіальної громади, видатки на які здійснюватимуться за рахунок коштів субвенції з державного бюджету, керуючись ПКМУ №200 від 16.03.2016 року</w:t>
      </w:r>
      <w:r>
        <w:rPr>
          <w:rStyle w:val="176"/>
          <w:b w:val="false"/>
          <w:sz w:val="28"/>
          <w:szCs w:val="28"/>
          <w:lang w:val="uk-UA" w:eastAsia="uk-UA"/>
        </w:rPr>
        <w:t xml:space="preserve"> враховуючи ст. 2</w:t>
      </w:r>
      <w:r>
        <w:rPr>
          <w:rStyle w:val="176"/>
          <w:b w:val="false"/>
          <w:sz w:val="28"/>
          <w:szCs w:val="28"/>
          <w:lang w:val="uk-UA" w:eastAsia="uk-UA"/>
        </w:rPr>
        <w:t xml:space="preserve">6</w:t>
      </w:r>
      <w:r>
        <w:rPr>
          <w:rStyle w:val="176"/>
          <w:b w:val="false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 xml:space="preserve"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Менська міська рада</w:t>
      </w:r>
      <w:r/>
    </w:p>
    <w:p>
      <w:pPr>
        <w:pStyle w:val="175"/>
        <w:ind w:hanging="0"/>
        <w:jc w:val="both"/>
        <w:spacing w:lineRule="auto" w:line="240"/>
        <w:widowControl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</w:t>
      </w:r>
      <w:r>
        <w:rPr>
          <w:sz w:val="28"/>
          <w:szCs w:val="28"/>
          <w:lang w:val="uk-UA"/>
        </w:rPr>
        <w:t xml:space="preserve">: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перелік проектів,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2019 році в Менській міській об’єднаній територіальній громаді згідно додатку №1( додаєт</w:t>
      </w:r>
      <w:r>
        <w:rPr>
          <w:sz w:val="28"/>
          <w:szCs w:val="28"/>
        </w:rPr>
        <w:t xml:space="preserve">ься).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Відділу економічного розвитку та інвестицій п</w:t>
      </w:r>
      <w:r>
        <w:rPr>
          <w:sz w:val="28"/>
          <w:szCs w:val="28"/>
        </w:rPr>
        <w:t xml:space="preserve">ідготувати проектні заявки на </w:t>
      </w:r>
      <w:r>
        <w:rPr>
          <w:sz w:val="28"/>
          <w:szCs w:val="28"/>
        </w:rPr>
        <w:t xml:space="preserve">нові </w:t>
      </w:r>
      <w:r>
        <w:rPr>
          <w:sz w:val="28"/>
          <w:szCs w:val="28"/>
        </w:rPr>
        <w:t xml:space="preserve">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2019 році в Менській міській об’єднаній територіальній громаді відповідно до погодженого переліку.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Вишняк Т. С.</w:t>
      </w:r>
      <w:bookmarkStart w:id="0" w:name="_GoBack"/>
      <w:r/>
      <w:bookmarkEnd w:id="0"/>
      <w:r/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Г.А.Примаков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8441" w:hanging="359"/>
        <w:tabs>
          <w:tab w:val="left" w:pos="7015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801" w:hanging="719"/>
        <w:tabs>
          <w:tab w:val="left" w:pos="7655" w:leader="none"/>
        </w:tabs>
      </w:pPr>
      <w:rPr>
        <w:rFonts w:hint="default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161" w:hanging="719"/>
        <w:tabs>
          <w:tab w:val="left" w:pos="7655" w:leader="none"/>
        </w:tabs>
      </w:pPr>
      <w:rPr>
        <w:rFonts w:hint="default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0881" w:hanging="1079"/>
        <w:tabs>
          <w:tab w:val="left" w:pos="7655" w:leader="none"/>
        </w:tabs>
      </w:pPr>
      <w:rPr>
        <w:rFonts w:hint="default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1241" w:hanging="1079"/>
        <w:tabs>
          <w:tab w:val="left" w:pos="7655" w:leader="none"/>
        </w:tabs>
      </w:pPr>
      <w:rPr>
        <w:rFonts w:hint="default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11961" w:hanging="1439"/>
        <w:tabs>
          <w:tab w:val="left" w:pos="7655" w:leader="none"/>
        </w:tabs>
      </w:pPr>
      <w:rPr>
        <w:rFonts w:hint="default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12681" w:hanging="1799"/>
        <w:tabs>
          <w:tab w:val="left" w:pos="7655" w:leader="none"/>
        </w:tabs>
      </w:pPr>
      <w:rPr>
        <w:rFonts w:hint="default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13041" w:hanging="1799"/>
        <w:tabs>
          <w:tab w:val="left" w:pos="7655" w:leader="none"/>
        </w:tabs>
      </w:pPr>
      <w:rPr>
        <w:rFonts w:hint="default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13761" w:hanging="2159"/>
        <w:tabs>
          <w:tab w:val="left" w:pos="7655" w:leader="none"/>
        </w:tabs>
      </w:pPr>
      <w:rPr>
        <w:rFonts w:hint="default"/>
        <w:sz w:val="28"/>
        <w:szCs w:val="28"/>
      </w:rPr>
    </w:lvl>
  </w:abstractNum>
  <w:abstractNum w:abstractNumId="1">
    <w:multiLevelType w:val="hybridMultilevel"/>
    <w:lvl w:ilvl="0">
      <w:start w:val="1"/>
      <w:numFmt w:val="decimal"/>
      <w:suff w:val="space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59"/>
      </w:pPr>
    </w:lvl>
    <w:lvl w:ilvl="1">
      <w:start w:val="1"/>
      <w:numFmt w:val="lowerLetter"/>
      <w:suff w:val="tab"/>
      <w:lvlText w:val="%2."/>
      <w:lvlJc w:val="left"/>
      <w:pPr>
        <w:ind w:left="2149" w:hanging="359"/>
      </w:pPr>
    </w:lvl>
    <w:lvl w:ilvl="2">
      <w:start w:val="1"/>
      <w:numFmt w:val="lowerRoman"/>
      <w:suff w:val="tab"/>
      <w:lvlText w:val="%3."/>
      <w:lvlJc w:val="right"/>
      <w:pPr>
        <w:ind w:left="2869" w:hanging="179"/>
      </w:pPr>
    </w:lvl>
    <w:lvl w:ilvl="3">
      <w:start w:val="1"/>
      <w:numFmt w:val="decimal"/>
      <w:suff w:val="tab"/>
      <w:lvlText w:val="%4."/>
      <w:lvlJc w:val="left"/>
      <w:pPr>
        <w:ind w:left="3589" w:hanging="359"/>
      </w:pPr>
    </w:lvl>
    <w:lvl w:ilvl="4">
      <w:start w:val="1"/>
      <w:numFmt w:val="lowerLetter"/>
      <w:suff w:val="tab"/>
      <w:lvlText w:val="%5."/>
      <w:lvlJc w:val="left"/>
      <w:pPr>
        <w:ind w:left="4309" w:hanging="359"/>
      </w:pPr>
    </w:lvl>
    <w:lvl w:ilvl="5">
      <w:start w:val="1"/>
      <w:numFmt w:val="lowerRoman"/>
      <w:suff w:val="tab"/>
      <w:lvlText w:val="%6."/>
      <w:lvlJc w:val="right"/>
      <w:pPr>
        <w:ind w:left="5029" w:hanging="179"/>
      </w:pPr>
    </w:lvl>
    <w:lvl w:ilvl="6">
      <w:start w:val="1"/>
      <w:numFmt w:val="decimal"/>
      <w:suff w:val="tab"/>
      <w:lvlText w:val="%7."/>
      <w:lvlJc w:val="left"/>
      <w:pPr>
        <w:ind w:left="5749" w:hanging="359"/>
      </w:pPr>
    </w:lvl>
    <w:lvl w:ilvl="7">
      <w:start w:val="1"/>
      <w:numFmt w:val="lowerLetter"/>
      <w:suff w:val="tab"/>
      <w:lvlText w:val="%8."/>
      <w:lvlJc w:val="left"/>
      <w:pPr>
        <w:ind w:left="6469" w:hanging="359"/>
      </w:pPr>
    </w:lvl>
    <w:lvl w:ilvl="8">
      <w:start w:val="1"/>
      <w:numFmt w:val="lowerRoman"/>
      <w:suff w:val="tab"/>
      <w:lvlText w:val="%9."/>
      <w:lvlJc w:val="right"/>
      <w:pPr>
        <w:ind w:left="7189" w:hanging="17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8"/>
    <w:next w:val="1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0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70"/>
    <w:link w:val="16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8"/>
    <w:next w:val="1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8"/>
    <w:next w:val="1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8"/>
    <w:next w:val="1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8"/>
    <w:next w:val="1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8"/>
    <w:next w:val="1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8"/>
    <w:next w:val="1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8"/>
    <w:next w:val="1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8"/>
    <w:next w:val="1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0"/>
    <w:link w:val="32"/>
    <w:uiPriority w:val="10"/>
    <w:rPr>
      <w:sz w:val="48"/>
      <w:szCs w:val="48"/>
    </w:rPr>
  </w:style>
  <w:style w:type="paragraph" w:styleId="34">
    <w:name w:val="Subtitle"/>
    <w:basedOn w:val="168"/>
    <w:next w:val="1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0"/>
    <w:link w:val="34"/>
    <w:uiPriority w:val="11"/>
    <w:rPr>
      <w:sz w:val="24"/>
      <w:szCs w:val="24"/>
    </w:rPr>
  </w:style>
  <w:style w:type="paragraph" w:styleId="36">
    <w:name w:val="Quote"/>
    <w:basedOn w:val="168"/>
    <w:next w:val="1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8"/>
    <w:next w:val="1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0"/>
    <w:link w:val="40"/>
    <w:uiPriority w:val="99"/>
  </w:style>
  <w:style w:type="paragraph" w:styleId="42">
    <w:name w:val="Footer"/>
    <w:basedOn w:val="1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0"/>
    <w:link w:val="42"/>
    <w:uiPriority w:val="99"/>
  </w:style>
  <w:style w:type="table" w:styleId="44">
    <w:name w:val="Table Grid"/>
    <w:basedOn w:val="1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0"/>
    <w:uiPriority w:val="99"/>
    <w:unhideWhenUsed/>
    <w:rPr>
      <w:vertAlign w:val="superscript"/>
    </w:rPr>
  </w:style>
  <w:style w:type="paragraph" w:styleId="70">
    <w:name w:val="toc 1"/>
    <w:basedOn w:val="168"/>
    <w:next w:val="168"/>
    <w:uiPriority w:val="39"/>
    <w:unhideWhenUsed/>
    <w:pPr>
      <w:ind w:left="0" w:right="0" w:hanging="0"/>
      <w:spacing w:after="57"/>
    </w:pPr>
  </w:style>
  <w:style w:type="paragraph" w:styleId="71">
    <w:name w:val="toc 2"/>
    <w:basedOn w:val="168"/>
    <w:next w:val="16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8"/>
    <w:next w:val="16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8"/>
    <w:next w:val="16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8"/>
    <w:next w:val="16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8"/>
    <w:next w:val="16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8"/>
    <w:next w:val="16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8"/>
    <w:next w:val="16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8"/>
    <w:next w:val="16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8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paragraph" w:styleId="169">
    <w:name w:val="Heading 2"/>
    <w:basedOn w:val="168"/>
    <w:next w:val="168"/>
    <w:link w:val="177"/>
    <w:qFormat/>
    <w:uiPriority w:val="9"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before="40"/>
      <w:outlineLvl w:val="1"/>
    </w:pPr>
  </w:style>
  <w:style w:type="character" w:styleId="170" w:default="1">
    <w:name w:val="Default Paragraph Font"/>
    <w:uiPriority w:val="1"/>
    <w:semiHidden/>
    <w:unhideWhenUsed/>
  </w:style>
  <w:style w:type="table" w:styleId="1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2" w:default="1">
    <w:name w:val="No List"/>
    <w:uiPriority w:val="99"/>
    <w:semiHidden/>
    <w:unhideWhenUsed/>
  </w:style>
  <w:style w:type="paragraph" w:styleId="173">
    <w:name w:val="Balloon Text"/>
    <w:basedOn w:val="168"/>
    <w:link w:val="174"/>
    <w:uiPriority w:val="99"/>
    <w:semiHidden/>
    <w:unhideWhenUsed/>
    <w:rPr>
      <w:rFonts w:ascii="Tahoma" w:hAnsi="Tahoma" w:cs="Tahoma"/>
      <w:sz w:val="16"/>
      <w:szCs w:val="16"/>
    </w:rPr>
  </w:style>
  <w:style w:type="character" w:styleId="174" w:customStyle="1">
    <w:name w:val="Текст выноски Знак"/>
    <w:basedOn w:val="170"/>
    <w:link w:val="173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paragraph" w:styleId="175" w:customStyle="1">
    <w:name w:val="Style1"/>
    <w:basedOn w:val="168"/>
    <w:rPr>
      <w:sz w:val="24"/>
      <w:szCs w:val="24"/>
      <w:lang w:val="ru-RU" w:eastAsia="ru-RU"/>
    </w:rPr>
    <w:pPr>
      <w:ind w:firstLine="1483"/>
      <w:spacing w:lineRule="exact" w:line="247"/>
      <w:widowControl w:val="off"/>
    </w:pPr>
  </w:style>
  <w:style w:type="character" w:styleId="176" w:customStyle="1">
    <w:name w:val="Font Style19"/>
    <w:basedOn w:val="170"/>
    <w:rPr>
      <w:rFonts w:ascii="Times New Roman" w:hAnsi="Times New Roman" w:cs="Times New Roman"/>
      <w:b/>
      <w:bCs/>
      <w:sz w:val="20"/>
      <w:szCs w:val="20"/>
    </w:rPr>
  </w:style>
  <w:style w:type="character" w:styleId="177" w:customStyle="1">
    <w:name w:val="Заголовок 2 Знак"/>
    <w:basedOn w:val="170"/>
    <w:link w:val="169"/>
    <w:uiPriority w:val="9"/>
    <w:rPr>
      <w:rFonts w:ascii="Cambria" w:hAnsi="Cambria" w:cs="Cambria" w:eastAsia="Cambria"/>
      <w:color w:val="365F91" w:themeColor="accent1" w:themeShade="BF"/>
      <w:sz w:val="26"/>
      <w:szCs w:val="26"/>
      <w:lang w:eastAsia="zh-CN"/>
    </w:rPr>
  </w:style>
  <w:style w:type="paragraph" w:styleId="178">
    <w:name w:val="List Paragraph"/>
    <w:basedOn w:val="16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