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sz w:val="28"/>
          <w:szCs w:val="28"/>
          <w:lang w:val="uk-UA" w:bidi="hi-IN" w:eastAsia="hi-IN"/>
        </w:rPr>
      </w:pPr>
      <w:r>
        <w:rPr>
          <w:rFonts w:cs="Mangal" w:eastAsia="Lucida Sans Unicode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19049" t="0" r="9524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/>
          <w:sz w:val="32"/>
          <w:szCs w:val="32"/>
          <w:lang w:val="uk-UA" w:bidi="hi-IN" w:eastAsia="hi-IN"/>
        </w:rPr>
      </w:pPr>
      <w:r>
        <w:rPr>
          <w:rFonts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val="uk-UA" w:bidi="hi-IN" w:eastAsia="hi-IN"/>
        </w:rPr>
      </w:pPr>
      <w:r>
        <w:rPr>
          <w:rFonts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cs="Mangal" w:eastAsia="Lucida Sans Unicode"/>
          <w:b/>
          <w:sz w:val="28"/>
          <w:szCs w:val="28"/>
          <w:lang w:val="uk-UA" w:bidi="hi-IN" w:eastAsia="hi-IN"/>
        </w:rPr>
        <w:t xml:space="preserve">Менського району Чернігівської області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val="uk-UA"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ПРОЕКТ </w:t>
      </w:r>
      <w:r>
        <w:rPr>
          <w:rFonts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val="uk-UA" w:bidi="hi-IN" w:eastAsia="hi-IN"/>
        </w:rPr>
      </w:pPr>
      <w:r>
        <w:rPr>
          <w:rFonts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widowControl w:val="off"/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sz w:val="28"/>
          <w:szCs w:val="28"/>
          <w:lang w:val="uk-UA" w:bidi="hi-IN" w:eastAsia="hi-IN"/>
        </w:rPr>
        <w:t xml:space="preserve">14 листопада  2019</w:t>
      </w:r>
      <w:r>
        <w:rPr>
          <w:rFonts w:cs="Mangal" w:eastAsia="Lucida Sans Unicode"/>
          <w:sz w:val="28"/>
          <w:szCs w:val="28"/>
          <w:lang w:val="uk-UA" w:bidi="hi-IN" w:eastAsia="hi-IN"/>
        </w:rPr>
        <w:t xml:space="preserve"> року                         м. Мена                                №</w:t>
      </w:r>
      <w:r>
        <w:rPr>
          <w:rFonts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cs="Mangal" w:eastAsia="Lucida Sans Unicode"/>
          <w:sz w:val="28"/>
          <w:szCs w:val="28"/>
          <w:lang w:val="uk-UA" w:bidi="hi-IN" w:eastAsia="hi-IN"/>
        </w:rPr>
        <w:t xml:space="preserve">______</w:t>
      </w:r>
      <w:r/>
    </w:p>
    <w:p>
      <w:pPr>
        <w:numPr>
          <w:ilvl w:val="3"/>
          <w:numId w:val="0"/>
        </w:numPr>
        <w:ind w:right="4820"/>
        <w:jc w:val="both"/>
        <w:keepNext/>
        <w:tabs>
          <w:tab w:val="left" w:pos="0" w:leader="none"/>
          <w:tab w:val="left" w:pos="3544" w:leader="none"/>
        </w:tabs>
        <w:rPr>
          <w:rFonts w:eastAsia="Droid Sans"/>
          <w:b/>
          <w:color w:val="000000"/>
          <w:sz w:val="28"/>
          <w:szCs w:val="28"/>
        </w:rPr>
        <w:outlineLvl w:val="1"/>
      </w:pPr>
      <w:r>
        <w:rPr>
          <w:rFonts w:eastAsia="Droid Sans"/>
          <w:b/>
          <w:color w:val="000000"/>
          <w:sz w:val="28"/>
          <w:szCs w:val="28"/>
        </w:rPr>
      </w:r>
      <w:r/>
    </w:p>
    <w:p>
      <w:pPr>
        <w:pStyle w:val="220"/>
        <w:ind w:right="4818"/>
        <w:spacing w:lineRule="auto" w:line="240"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погодження</w:t>
      </w:r>
      <w:r>
        <w:rPr>
          <w:b/>
          <w:sz w:val="28"/>
          <w:szCs w:val="28"/>
          <w:lang w:val="uk-UA"/>
        </w:rPr>
        <w:t xml:space="preserve"> в новій редакції</w:t>
      </w:r>
      <w:r>
        <w:rPr>
          <w:b/>
          <w:sz w:val="28"/>
          <w:szCs w:val="28"/>
          <w:lang w:val="uk-UA"/>
        </w:rPr>
        <w:t xml:space="preserve"> програми щодо </w:t>
      </w:r>
      <w:r>
        <w:rPr>
          <w:b/>
          <w:sz w:val="28"/>
          <w:szCs w:val="28"/>
          <w:lang w:val="uk-UA"/>
        </w:rPr>
        <w:t xml:space="preserve">попередження дитячої безпритульності та бездоглядності, розвитку сімейних форм виховання дітей-сиріт, дітей, позбавлених б</w:t>
      </w:r>
      <w:r>
        <w:rPr>
          <w:b/>
          <w:sz w:val="28"/>
          <w:szCs w:val="28"/>
          <w:lang w:val="uk-UA"/>
        </w:rPr>
        <w:t xml:space="preserve">атьківського піклування, на 2018</w:t>
      </w:r>
      <w:r>
        <w:rPr>
          <w:b/>
          <w:sz w:val="28"/>
          <w:szCs w:val="28"/>
          <w:lang w:val="uk-UA"/>
        </w:rPr>
        <w:t xml:space="preserve">-2022 роки «Діти Менщини»</w:t>
      </w:r>
      <w:r/>
    </w:p>
    <w:p>
      <w:pPr>
        <w:pStyle w:val="21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219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підвищення рівня соціального захисту дітей в Менській міській об’єднаній територіальній громаді, на виконання законів України «Про органи і служби у справах дітей та спеціальні установи для дітей», «Про забезпечення організаційно-правових умов соціа</w:t>
      </w:r>
      <w:r>
        <w:rPr>
          <w:sz w:val="28"/>
          <w:szCs w:val="28"/>
          <w:lang w:val="uk-UA"/>
        </w:rPr>
        <w:t xml:space="preserve">льного захисту дітей-сиріт та дітей, позбавлених батьківського піклування», Указу Президента України від 25 серпня 2015 року № 501/2015 «Про затвердження Національної стратегії у сфері прав людини», керуючись </w:t>
      </w:r>
      <w:r>
        <w:rPr>
          <w:sz w:val="28"/>
          <w:szCs w:val="28"/>
          <w:lang w:val="uk-UA"/>
        </w:rPr>
        <w:t xml:space="preserve">статтею 52</w:t>
      </w:r>
      <w:r>
        <w:rPr>
          <w:sz w:val="28"/>
          <w:szCs w:val="28"/>
          <w:lang w:val="uk-UA"/>
        </w:rPr>
        <w:t xml:space="preserve"> Закону України «Про місцеве самовр</w:t>
      </w:r>
      <w:r>
        <w:rPr>
          <w:sz w:val="28"/>
          <w:szCs w:val="28"/>
          <w:lang w:val="uk-UA"/>
        </w:rPr>
        <w:t xml:space="preserve">ядування в Україні», виконавчий комітет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міської ради</w:t>
      </w:r>
      <w:r/>
    </w:p>
    <w:p>
      <w:pPr>
        <w:pStyle w:val="21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pStyle w:val="29"/>
        <w:numPr>
          <w:ilvl w:val="0"/>
          <w:numId w:val="12"/>
        </w:numPr>
        <w:ind w:left="0" w:righ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проект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попередження дитячої безпритульності та бездоглядності, розвитку сімейних форм виховання дітей-сиріт, дітей, позбавлених батьківського пі</w:t>
      </w:r>
      <w:r>
        <w:rPr>
          <w:sz w:val="28"/>
          <w:szCs w:val="28"/>
          <w:lang w:val="uk-UA"/>
        </w:rPr>
        <w:t xml:space="preserve">клування, на 2018</w:t>
      </w:r>
      <w:r>
        <w:rPr>
          <w:sz w:val="28"/>
          <w:szCs w:val="28"/>
          <w:lang w:val="uk-UA"/>
        </w:rPr>
        <w:t xml:space="preserve">-2022 роки «Діти Менщини» (да</w:t>
      </w:r>
      <w:r>
        <w:rPr>
          <w:sz w:val="28"/>
          <w:szCs w:val="28"/>
          <w:lang w:val="uk-UA"/>
        </w:rPr>
        <w:t xml:space="preserve">лі - Програма) </w:t>
      </w:r>
      <w:r>
        <w:rPr>
          <w:sz w:val="28"/>
          <w:szCs w:val="28"/>
          <w:lang w:val="uk-UA"/>
        </w:rPr>
        <w:t xml:space="preserve">в новій редакції</w:t>
      </w:r>
      <w:r>
        <w:rPr>
          <w:sz w:val="28"/>
          <w:szCs w:val="28"/>
          <w:lang w:val="uk-UA"/>
        </w:rPr>
        <w:t xml:space="preserve">, згідно додатку </w:t>
      </w:r>
      <w:r>
        <w:rPr>
          <w:sz w:val="28"/>
          <w:szCs w:val="28"/>
          <w:lang w:val="uk-UA"/>
        </w:rPr>
        <w:t xml:space="preserve">до даного рішення (додається)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29"/>
        <w:numPr>
          <w:ilvl w:val="0"/>
          <w:numId w:val="12"/>
        </w:numPr>
        <w:ind w:left="0" w:righ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Подати на сесію Менської міської ради дану Програму для розгляду та затвердження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29"/>
        <w:numPr>
          <w:ilvl w:val="0"/>
          <w:numId w:val="12"/>
        </w:numPr>
        <w:ind w:left="0" w:right="0" w:firstLine="3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онтроль за виконанням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виконкому Менської міської ради Вишняк Т.С.</w:t>
      </w:r>
      <w:r/>
    </w:p>
    <w:p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p>
      <w:pPr>
        <w:jc w:val="both"/>
        <w:tabs>
          <w:tab w:val="left" w:pos="6096" w:leader="none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</w:t>
      </w:r>
      <w:r>
        <w:rPr>
          <w:b/>
          <w:bCs/>
          <w:sz w:val="28"/>
          <w:szCs w:val="28"/>
          <w:lang w:val="uk-UA"/>
        </w:rPr>
        <w:tab/>
        <w:t xml:space="preserve">Г.А.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Примаков</w:t>
      </w:r>
      <w:r/>
    </w:p>
    <w:p>
      <w:pPr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shd w:val="nil" w:color="auto" w:fill="FFFFFF"/>
        <w:rPr>
          <w:lang w:val="uk-UA"/>
        </w:rPr>
      </w:pPr>
      <w:r>
        <w:rPr>
          <w:lang w:val="uk-UA"/>
        </w:rPr>
        <w:br w:type="page"/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  <w:t xml:space="preserve">Додаток  до  рішення  виконкому Менської міської ради  «Про </w:t>
      </w:r>
      <w:r>
        <w:rPr>
          <w:sz w:val="16"/>
          <w:szCs w:val="16"/>
          <w:lang w:val="uk-UA"/>
        </w:rPr>
        <w:t xml:space="preserve">погодження </w:t>
      </w:r>
      <w:r>
        <w:rPr>
          <w:sz w:val="16"/>
          <w:szCs w:val="16"/>
          <w:lang w:val="uk-UA"/>
        </w:rPr>
        <w:t xml:space="preserve">в новій редакції </w:t>
      </w:r>
      <w:r>
        <w:rPr>
          <w:sz w:val="16"/>
          <w:szCs w:val="16"/>
          <w:lang w:val="uk-UA"/>
        </w:rPr>
        <w:t xml:space="preserve">програми в новій щодо</w:t>
      </w:r>
      <w:r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t xml:space="preserve">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</w:t>
      </w:r>
      <w:r>
        <w:rPr>
          <w:lang w:val="uk-UA"/>
        </w:rPr>
        <w:t xml:space="preserve">2022 роки «Діти Менщини»» від 14.11</w:t>
      </w:r>
      <w:r>
        <w:rPr>
          <w:lang w:val="uk-UA"/>
        </w:rPr>
        <w:t xml:space="preserve">.20</w:t>
      </w:r>
      <w:r>
        <w:rPr>
          <w:lang w:val="uk-UA"/>
        </w:rPr>
        <w:t xml:space="preserve">19</w:t>
      </w:r>
      <w:r>
        <w:rPr>
          <w:lang w:val="uk-UA"/>
        </w:rPr>
        <w:t xml:space="preserve"> року</w:t>
      </w:r>
      <w:r>
        <w:rPr>
          <w:lang w:val="uk-UA"/>
        </w:rPr>
        <w:t xml:space="preserve"> №_______</w:t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211"/>
        <w:jc w:val="center"/>
        <w:rPr>
          <w:b/>
          <w:color w:val="000000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Програма</w:t>
      </w:r>
      <w:r/>
    </w:p>
    <w:p>
      <w:pPr>
        <w:pStyle w:val="220"/>
        <w:jc w:val="center"/>
        <w:spacing w:lineRule="auto" w:line="240" w:after="0"/>
        <w:rPr>
          <w:b/>
          <w:color w:val="000000"/>
          <w:sz w:val="40"/>
          <w:szCs w:val="40"/>
          <w:lang w:val="uk-UA"/>
        </w:rPr>
      </w:pPr>
      <w:r>
        <w:rPr>
          <w:b/>
          <w:color w:val="000000" w:themeColor="text1"/>
          <w:sz w:val="40"/>
          <w:szCs w:val="40"/>
          <w:lang w:val="uk-UA"/>
        </w:rPr>
        <w:t xml:space="preserve">попередження дитячої безпритульності та бездоглядності, розвитку сімейних форм виховання </w:t>
      </w:r>
      <w:r/>
      <w:r>
        <w:rPr>
          <w:b/>
          <w:color w:val="000000" w:themeColor="text1"/>
          <w:sz w:val="40"/>
          <w:szCs w:val="40"/>
          <w:lang w:val="uk-UA"/>
        </w:rPr>
        <w:t xml:space="preserve">дітей-сиріт, дітей, позбавлених б</w:t>
      </w:r>
      <w:r>
        <w:rPr>
          <w:b/>
          <w:color w:val="000000" w:themeColor="text1"/>
          <w:sz w:val="40"/>
          <w:szCs w:val="40"/>
          <w:lang w:val="uk-UA"/>
        </w:rPr>
        <w:t xml:space="preserve">атьківського піклування, на 2018-2022</w:t>
      </w:r>
      <w:r>
        <w:rPr>
          <w:b/>
          <w:color w:val="000000" w:themeColor="text1"/>
          <w:sz w:val="40"/>
          <w:szCs w:val="40"/>
          <w:lang w:val="uk-UA"/>
        </w:rPr>
        <w:t xml:space="preserve"> роки «Діти Менщини»</w:t>
      </w:r>
      <w:r/>
    </w:p>
    <w:p>
      <w:pPr>
        <w:pStyle w:val="220"/>
        <w:jc w:val="center"/>
        <w:spacing w:lineRule="auto" w:line="240" w:after="0"/>
        <w:rPr>
          <w:b/>
          <w:color w:val="000000"/>
          <w:sz w:val="40"/>
          <w:szCs w:val="40"/>
          <w:lang w:val="uk-UA"/>
        </w:rPr>
      </w:pPr>
      <w:r>
        <w:rPr>
          <w:b/>
          <w:color w:val="000000"/>
          <w:sz w:val="40"/>
          <w:szCs w:val="40"/>
          <w:lang w:val="uk-UA"/>
        </w:rPr>
      </w:r>
      <w:r/>
    </w:p>
    <w:p>
      <w:pPr>
        <w:pStyle w:val="220"/>
        <w:jc w:val="center"/>
        <w:spacing w:lineRule="auto" w:line="240" w:after="0"/>
        <w:rPr>
          <w:b/>
          <w:color w:val="000000"/>
          <w:sz w:val="40"/>
          <w:szCs w:val="40"/>
          <w:lang w:val="uk-UA"/>
        </w:rPr>
      </w:pPr>
      <w:r>
        <w:rPr>
          <w:b/>
          <w:color w:val="000000"/>
          <w:sz w:val="40"/>
          <w:szCs w:val="40"/>
          <w:lang w:val="uk-UA"/>
        </w:rPr>
      </w:r>
      <w:r/>
    </w:p>
    <w:p>
      <w:pPr>
        <w:pStyle w:val="211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</w:r>
      <w:r/>
    </w:p>
    <w:p>
      <w:pPr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</w:r>
      <w:r/>
    </w:p>
    <w:p>
      <w:pPr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</w:r>
      <w:r/>
    </w:p>
    <w:p>
      <w:pPr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</w:r>
      <w:r/>
    </w:p>
    <w:p>
      <w:pPr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</w:r>
      <w:r/>
    </w:p>
    <w:p>
      <w:pPr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</w:r>
      <w:r/>
    </w:p>
    <w:p>
      <w:pPr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</w:r>
      <w:r/>
    </w:p>
    <w:p>
      <w:pPr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</w:r>
      <w:r/>
    </w:p>
    <w:p>
      <w:pPr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</w:r>
      <w:r/>
    </w:p>
    <w:p>
      <w:pPr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</w:r>
      <w:r/>
    </w:p>
    <w:p>
      <w:pPr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</w:r>
      <w:r/>
    </w:p>
    <w:p>
      <w:pPr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</w:r>
      <w:r/>
    </w:p>
    <w:p>
      <w:pPr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</w:r>
      <w:r/>
    </w:p>
    <w:p>
      <w:pPr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</w:r>
      <w:r/>
    </w:p>
    <w:p>
      <w:pPr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</w:r>
      <w:r/>
    </w:p>
    <w:p>
      <w:pPr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</w:r>
      <w:r/>
    </w:p>
    <w:p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</w:r>
      <w:r/>
    </w:p>
    <w:p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</w:r>
      <w:r/>
    </w:p>
    <w:p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м. Мена</w:t>
      </w:r>
      <w:r/>
    </w:p>
    <w:p>
      <w:pPr>
        <w:jc w:val="center"/>
        <w:rPr>
          <w:color w:val="000000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201</w:t>
      </w:r>
      <w:r>
        <w:rPr>
          <w:b/>
          <w:color w:val="000000" w:themeColor="text1"/>
          <w:sz w:val="28"/>
          <w:szCs w:val="28"/>
          <w:lang w:val="uk-UA"/>
        </w:rPr>
        <w:t xml:space="preserve">9</w:t>
      </w:r>
      <w:r>
        <w:rPr>
          <w:b/>
          <w:color w:val="000000" w:themeColor="text1"/>
          <w:sz w:val="28"/>
          <w:szCs w:val="28"/>
          <w:lang w:val="uk-UA"/>
        </w:rPr>
        <w:t xml:space="preserve"> рік</w:t>
      </w:r>
      <w:r/>
    </w:p>
    <w:p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br w:type="page"/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Зміст</w:t>
      </w:r>
      <w:r/>
    </w:p>
    <w:tbl>
      <w:tblPr>
        <w:tblW w:w="9786" w:type="dxa"/>
        <w:tblInd w:w="-317" w:type="dxa"/>
        <w:tblLayout w:type="fixed"/>
        <w:tblLook w:val="0000" w:firstRow="0" w:lastRow="0" w:firstColumn="0" w:lastColumn="0" w:noHBand="0" w:noVBand="0"/>
      </w:tblPr>
      <w:tblGrid>
        <w:gridCol w:w="568"/>
        <w:gridCol w:w="9218"/>
      </w:tblGrid>
      <w:tr>
        <w:trPr>
          <w:trHeight w:val="420"/>
        </w:trPr>
        <w:tc>
          <w:tcP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9218" w:type="dxa"/>
            <w:textDirection w:val="lrTb"/>
            <w:noWrap w:val="false"/>
          </w:tcPr>
          <w:p>
            <w:pPr>
              <w:ind w:firstLine="720"/>
              <w:jc w:val="center"/>
              <w:tabs>
                <w:tab w:val="left" w:pos="1080" w:leader="none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9218" w:type="dxa"/>
            <w:textDirection w:val="lrTb"/>
            <w:noWrap w:val="false"/>
          </w:tcPr>
          <w:p>
            <w:pPr>
              <w:pStyle w:val="211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Паспорт </w:t>
            </w:r>
            <w:r>
              <w:rPr>
                <w:color w:val="000000" w:themeColor="text1"/>
              </w:rPr>
              <w:t xml:space="preserve">Програми попередження </w:t>
            </w:r>
            <w:r>
              <w:rPr>
                <w:color w:val="000000" w:themeColor="text1"/>
                <w:szCs w:val="28"/>
              </w:rPr>
              <w:t xml:space="preserve">дитячої безпритульності та бездоглядності, </w:t>
            </w:r>
            <w:r>
              <w:rPr>
                <w:color w:val="000000" w:themeColor="text1"/>
              </w:rPr>
              <w:t xml:space="preserve">розвитку сімейних форм виховання дітей-сиріт, дітей, позбавлених б</w:t>
            </w:r>
            <w:r>
              <w:rPr>
                <w:color w:val="000000" w:themeColor="text1"/>
              </w:rPr>
              <w:t xml:space="preserve">атьківського піклування, на 2018-2022</w:t>
            </w:r>
            <w:r>
              <w:rPr>
                <w:color w:val="000000" w:themeColor="text1"/>
              </w:rPr>
              <w:t xml:space="preserve"> роки «Діти Менщини»</w:t>
            </w:r>
            <w:r>
              <w:rPr>
                <w:color w:val="000000" w:themeColor="text1"/>
              </w:rPr>
              <w:t xml:space="preserve">.</w:t>
            </w:r>
            <w:r/>
          </w:p>
        </w:tc>
      </w:tr>
      <w:tr>
        <w:trPr>
          <w:trHeight w:val="345"/>
        </w:trPr>
        <w:tc>
          <w:tcP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Визначення проблеми, на розв'язання якої спрямована Програма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</w:t>
            </w:r>
            <w:r/>
          </w:p>
        </w:tc>
      </w:tr>
      <w:tr>
        <w:trPr>
          <w:trHeight w:val="300"/>
        </w:trPr>
        <w:tc>
          <w:tcP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Мета Програми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.</w:t>
            </w:r>
            <w:r/>
          </w:p>
        </w:tc>
      </w:tr>
      <w:tr>
        <w:trPr>
          <w:trHeight w:val="300"/>
        </w:trPr>
        <w:tc>
          <w:tcP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Обґрунтування шляхів і засобів розв’язання проблеми, обсягів та джерел фінансування, строки та етапи виконання Програми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</w:t>
            </w:r>
            <w:r/>
          </w:p>
        </w:tc>
      </w:tr>
      <w:tr>
        <w:trPr>
          <w:trHeight w:val="300"/>
        </w:trPr>
        <w:tc>
          <w:tcP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Завдання, заходи реалізації Програми та результативні показники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.</w:t>
            </w:r>
            <w:r/>
          </w:p>
        </w:tc>
      </w:tr>
      <w:tr>
        <w:trPr>
          <w:trHeight w:val="300"/>
        </w:trPr>
        <w:tc>
          <w:tcP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Координація та контроль за ходом виконання Програми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.</w:t>
            </w:r>
            <w:r/>
          </w:p>
        </w:tc>
      </w:tr>
      <w:tr>
        <w:trPr>
          <w:trHeight w:val="300"/>
        </w:trPr>
        <w:tc>
          <w:tcP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Д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одаток 1. Ресурсне забезпечення Програми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</w:t>
            </w:r>
            <w:r/>
          </w:p>
        </w:tc>
      </w:tr>
      <w:tr>
        <w:trPr>
          <w:trHeight w:val="300"/>
        </w:trPr>
        <w:tc>
          <w:tcP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Д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одаток 2. Напрями діяльності та заходи Програми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</w:t>
            </w:r>
            <w:r/>
          </w:p>
        </w:tc>
      </w:tr>
    </w:tbl>
    <w:p>
      <w:pPr>
        <w:ind w:left="360"/>
        <w:jc w:val="center"/>
        <w:rPr>
          <w:b/>
          <w:i/>
          <w:color w:val="000000"/>
          <w:sz w:val="28"/>
          <w:szCs w:val="28"/>
          <w:lang w:val="uk-UA"/>
        </w:rPr>
        <w:outlineLvl w:val="0"/>
      </w:pPr>
      <w:r/>
      <w:bookmarkStart w:id="0" w:name="_Toc320521238"/>
      <w:r>
        <w:rPr>
          <w:b/>
          <w:i/>
          <w:color w:val="000000" w:themeColor="text1"/>
          <w:sz w:val="28"/>
          <w:szCs w:val="28"/>
          <w:lang w:val="uk-UA"/>
        </w:rPr>
        <w:br w:type="page"/>
      </w:r>
      <w:r/>
    </w:p>
    <w:p>
      <w:pPr>
        <w:ind w:left="360"/>
        <w:jc w:val="center"/>
        <w:rPr>
          <w:b/>
          <w:color w:val="000000"/>
          <w:sz w:val="28"/>
          <w:szCs w:val="28"/>
          <w:lang w:val="uk-UA"/>
        </w:rPr>
        <w:outlineLvl w:val="0"/>
      </w:pPr>
      <w:r>
        <w:rPr>
          <w:b/>
          <w:color w:val="000000" w:themeColor="text1"/>
          <w:sz w:val="28"/>
          <w:szCs w:val="28"/>
          <w:lang w:val="uk-UA"/>
        </w:rPr>
        <w:t xml:space="preserve">ПАСПОРТ</w:t>
      </w:r>
      <w:bookmarkEnd w:id="0"/>
      <w:r/>
      <w:r/>
    </w:p>
    <w:p>
      <w:pPr>
        <w:ind w:left="357"/>
        <w:jc w:val="center"/>
        <w:tabs>
          <w:tab w:val="left" w:pos="7380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Програми попередження дитячої безпритульності та бездоглядності, розвитку сімейних форм виховання дітей-сиріт, дітей, позбавлених б</w:t>
      </w:r>
      <w:r>
        <w:rPr>
          <w:b/>
          <w:color w:val="000000" w:themeColor="text1"/>
          <w:sz w:val="28"/>
          <w:szCs w:val="28"/>
          <w:lang w:val="uk-UA"/>
        </w:rPr>
        <w:t xml:space="preserve">атьківського піклування, на 2018-2022</w:t>
      </w:r>
      <w:r>
        <w:rPr>
          <w:b/>
          <w:color w:val="000000" w:themeColor="text1"/>
          <w:sz w:val="28"/>
          <w:szCs w:val="28"/>
          <w:lang w:val="uk-UA"/>
        </w:rPr>
        <w:t xml:space="preserve"> роки «Діти Менщини»</w:t>
      </w:r>
      <w:r/>
      <w:r>
        <w:rPr>
          <w:b/>
          <w:i/>
          <w:color w:val="000000"/>
          <w:sz w:val="28"/>
          <w:szCs w:val="28"/>
          <w:lang w:val="uk-UA"/>
        </w:rPr>
      </w:r>
      <w:r/>
    </w:p>
    <w:tbl>
      <w:tblPr>
        <w:tblW w:w="0" w:type="auto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633"/>
        <w:gridCol w:w="5408"/>
      </w:tblGrid>
      <w:tr>
        <w:trPr>
          <w:trHeight w:val="251"/>
        </w:trPr>
        <w:tc>
          <w:tcP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ind w:left="-5" w:right="-53"/>
              <w:shd w:val="clear" w:color="auto" w:fill="FFFFFF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W w:w="5408" w:type="dxa"/>
            <w:textDirection w:val="lrTb"/>
            <w:noWrap w:val="false"/>
          </w:tcPr>
          <w:p>
            <w:pPr>
              <w:ind w:right="-53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251"/>
        </w:trPr>
        <w:tc>
          <w:tcP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ind w:left="-5" w:right="72"/>
              <w:shd w:val="clear" w:color="auto" w:fill="FFFFFF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Дата, номер і назва розпорядчого </w:t>
            </w:r>
            <w:r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документа органу виконавчої влади 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про розроблення Програми</w:t>
            </w:r>
            <w:r/>
          </w:p>
        </w:tc>
        <w:tc>
          <w:tcPr>
            <w:tcW w:w="5408" w:type="dxa"/>
            <w:textDirection w:val="lrTb"/>
            <w:noWrap w:val="false"/>
          </w:tcPr>
          <w:p>
            <w:pPr>
              <w:pStyle w:val="219"/>
              <w:ind w:left="72" w:right="11"/>
              <w:spacing w:after="0" w:afterAutospacing="0" w:before="0" w:before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Закони України: «Про органи і служби у справах дітей та спеціальні установи для дітей» від 24 січня 1995 року № 20/95-ВР, «Про забезпечення організаційно-правових умов соціального захисту дітей-сиріт та дітей, позбавлених батьківського піклування» від 13 сі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чня 2005 року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№ 2342-IV, Указ Президента України від 25 серпня 2015 року № 501/2015 «Про затвердження Національної стратегії у сфері прав людини»</w:t>
            </w:r>
            <w:r/>
          </w:p>
        </w:tc>
      </w:tr>
      <w:tr>
        <w:trPr>
          <w:trHeight w:val="251"/>
        </w:trPr>
        <w:tc>
          <w:tcP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ind w:left="-5" w:right="72"/>
              <w:shd w:val="clear" w:color="auto" w:fill="FFFFFF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W w:w="5408" w:type="dxa"/>
            <w:textDirection w:val="lrTb"/>
            <w:noWrap w:val="false"/>
          </w:tcPr>
          <w:p>
            <w:pPr>
              <w:ind w:right="-53"/>
              <w:shd w:val="clear" w:color="auto" w:fill="FFFFFF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Менський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міський центр соціальних служб для сім’ї, дітей та молоді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Менської міської ради, </w:t>
            </w:r>
            <w:r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Служба у справах дітей Менської міської ради</w:t>
            </w:r>
            <w:r/>
          </w:p>
        </w:tc>
      </w:tr>
      <w:tr>
        <w:trPr>
          <w:trHeight w:val="251"/>
        </w:trPr>
        <w:tc>
          <w:tcP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ind w:left="-5" w:right="72"/>
              <w:shd w:val="clear" w:color="auto" w:fill="FFFFFF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Співрозробники</w:t>
            </w:r>
            <w:r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 Програми</w:t>
            </w:r>
            <w:r/>
          </w:p>
        </w:tc>
        <w:tc>
          <w:tcPr>
            <w:tcW w:w="5408" w:type="dxa"/>
            <w:textDirection w:val="lrTb"/>
            <w:noWrap w:val="false"/>
          </w:tcPr>
          <w:p>
            <w:pPr>
              <w:ind w:left="7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- </w:t>
            </w:r>
            <w:r/>
          </w:p>
        </w:tc>
      </w:tr>
      <w:tr>
        <w:trPr>
          <w:trHeight w:val="251"/>
        </w:trPr>
        <w:tc>
          <w:tcP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ind w:left="-5" w:right="72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Відповідальний виконавець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5408" w:type="dxa"/>
            <w:textDirection w:val="lrTb"/>
            <w:noWrap w:val="false"/>
          </w:tcPr>
          <w:p>
            <w:pPr>
              <w:ind w:right="-53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Менський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міський центр соціальних служб для сім’ї, дітей та молоді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Менської міської ради, </w:t>
            </w:r>
            <w:r>
              <w:rPr>
                <w:color w:val="000000" w:themeColor="text1"/>
                <w:sz w:val="28"/>
                <w:szCs w:val="28"/>
                <w:lang w:val="uk-UA"/>
              </w:rPr>
            </w:r>
            <w:r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Служба у справах дітей Менської міської ради</w:t>
            </w:r>
            <w:r>
              <w:rPr>
                <w:color w:val="000000"/>
                <w:sz w:val="28"/>
                <w:szCs w:val="28"/>
                <w:lang w:val="uk-UA"/>
              </w:rPr>
            </w:r>
            <w:r/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1"/>
        </w:trPr>
        <w:tc>
          <w:tcP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ind w:left="-5" w:right="72"/>
              <w:shd w:val="clear" w:color="auto" w:fill="FFFFFF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Учасники Програми</w:t>
            </w:r>
            <w:r/>
          </w:p>
        </w:tc>
        <w:tc>
          <w:tcPr>
            <w:tcW w:w="5408" w:type="dxa"/>
            <w:textDirection w:val="lrTb"/>
            <w:noWrap w:val="false"/>
          </w:tcPr>
          <w:p>
            <w:pPr>
              <w:ind w:right="-53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Менський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міський центр соціальних служб для сім’ї, дітей та молоді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Менської міської ради, </w:t>
            </w:r>
            <w:r>
              <w:rPr>
                <w:color w:val="000000" w:themeColor="text1"/>
                <w:sz w:val="28"/>
                <w:szCs w:val="28"/>
                <w:lang w:val="uk-UA"/>
              </w:rPr>
            </w:r>
            <w:r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Служба у справах дітей Менської міської ради</w:t>
            </w:r>
            <w:r>
              <w:rPr>
                <w:color w:val="000000"/>
                <w:sz w:val="28"/>
                <w:szCs w:val="28"/>
                <w:lang w:val="uk-UA"/>
              </w:rPr>
            </w:r>
            <w:r/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1"/>
        </w:trPr>
        <w:tc>
          <w:tcP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ind w:left="-5" w:right="72"/>
              <w:shd w:val="clear" w:color="auto" w:fill="FFFFFF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W w:w="5408" w:type="dxa"/>
            <w:textDirection w:val="lrTb"/>
            <w:noWrap w:val="false"/>
          </w:tcPr>
          <w:p>
            <w:pPr>
              <w:ind w:left="72" w:right="-53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2018-2022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роки</w:t>
            </w:r>
            <w:r/>
          </w:p>
        </w:tc>
      </w:tr>
      <w:tr>
        <w:trPr>
          <w:trHeight w:val="251"/>
        </w:trPr>
        <w:tc>
          <w:tcP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7.1.</w:t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ind w:left="-5" w:right="72"/>
              <w:shd w:val="clear" w:color="auto" w:fill="FFFFFF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Етапи виконання Програми</w:t>
            </w:r>
            <w:r/>
          </w:p>
        </w:tc>
        <w:tc>
          <w:tcPr>
            <w:tcW w:w="5408" w:type="dxa"/>
            <w:textDirection w:val="lrTb"/>
            <w:noWrap w:val="false"/>
          </w:tcPr>
          <w:p>
            <w:pPr>
              <w:ind w:left="72" w:right="-53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І-ий етап: 2018 – 2020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роки</w:t>
            </w:r>
            <w:r/>
          </w:p>
          <w:p>
            <w:pPr>
              <w:ind w:left="72" w:right="-53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ІІ-ий етап: 2021 – 2022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роки</w:t>
            </w:r>
            <w:r/>
          </w:p>
        </w:tc>
      </w:tr>
      <w:tr>
        <w:trPr>
          <w:trHeight w:val="251"/>
        </w:trPr>
        <w:tc>
          <w:tcP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ind w:left="-5" w:right="72"/>
              <w:shd w:val="clear" w:color="auto" w:fill="FFFFFF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Перелік місцевих бюджетів, які </w:t>
            </w:r>
            <w:r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беруть участь у виконанні Програми</w:t>
            </w:r>
            <w:r/>
          </w:p>
        </w:tc>
        <w:tc>
          <w:tcPr>
            <w:tcW w:w="5408" w:type="dxa"/>
            <w:textDirection w:val="lrTb"/>
            <w:noWrap w:val="false"/>
          </w:tcPr>
          <w:p>
            <w:pPr>
              <w:ind w:right="-53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Б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юджет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Менської міської 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об’єднаної територіальної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 громад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и</w:t>
            </w:r>
            <w:r/>
          </w:p>
        </w:tc>
      </w:tr>
      <w:tr>
        <w:trPr>
          <w:trHeight w:val="251"/>
        </w:trPr>
        <w:tc>
          <w:tcP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ind w:left="-5" w:right="72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Обсяг фінансових ресурсів, необхідних для реалізації П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рограми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:</w:t>
            </w:r>
            <w:r/>
          </w:p>
        </w:tc>
        <w:tc>
          <w:tcPr>
            <w:tcW w:w="5408" w:type="dxa"/>
            <w:textDirection w:val="lrTb"/>
            <w:noWrap w:val="false"/>
          </w:tcPr>
          <w:p>
            <w:pPr>
              <w:ind w:left="0" w:right="-53"/>
              <w:shd w:val="clear" w:color="auto" w:fill="FFFFFF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Всього - 386,935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тис.грн., </w:t>
            </w:r>
            <w:r/>
          </w:p>
          <w:p>
            <w:pPr>
              <w:ind w:left="0" w:right="-53"/>
              <w:shd w:val="clear" w:color="auto" w:fill="FFFFFF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 т.ч.</w:t>
            </w:r>
            <w:r/>
          </w:p>
          <w:p>
            <w:pPr>
              <w:ind w:left="-5" w:right="72"/>
              <w:jc w:val="both"/>
              <w:shd w:val="clear" w:color="auto" w:fill="FFFFFF"/>
              <w:tabs>
                <w:tab w:val="left" w:pos="1080" w:leader="none"/>
                <w:tab w:val="left" w:pos="1260" w:leader="none"/>
                <w:tab w:val="left" w:pos="1440" w:leader="none"/>
              </w:tabs>
              <w:rPr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2018 рік - </w:t>
            </w:r>
            <w:r>
              <w:rPr>
                <w:color w:val="000000" w:themeColor="text1"/>
                <w:spacing w:val="-5"/>
                <w:sz w:val="28"/>
                <w:lang w:val="uk-UA"/>
              </w:rPr>
              <w:t xml:space="preserve">69,435</w:t>
            </w:r>
            <w:r>
              <w:rPr>
                <w:color w:val="000000" w:themeColor="text1"/>
                <w:spacing w:val="-5"/>
                <w:sz w:val="28"/>
                <w:lang w:val="uk-UA"/>
              </w:rPr>
              <w:t xml:space="preserve">тис.грн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</w:r>
            <w:r/>
          </w:p>
          <w:p>
            <w:pPr>
              <w:ind w:left="-5" w:right="72"/>
              <w:jc w:val="both"/>
              <w:shd w:val="clear" w:color="auto" w:fill="FFFFFF"/>
              <w:tabs>
                <w:tab w:val="left" w:pos="1080" w:leader="none"/>
                <w:tab w:val="left" w:pos="1260" w:leader="none"/>
                <w:tab w:val="left" w:pos="1440" w:leader="none"/>
              </w:tabs>
              <w:rPr>
                <w:color w:val="000000"/>
                <w:lang w:val="uk-UA"/>
              </w:rPr>
            </w:pP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2019 рік - </w:t>
            </w:r>
            <w:r>
              <w:rPr>
                <w:color w:val="000000" w:themeColor="text1"/>
                <w:spacing w:val="-5"/>
                <w:sz w:val="28"/>
                <w:lang w:val="uk-UA"/>
              </w:rPr>
              <w:t xml:space="preserve">80,20</w:t>
            </w:r>
            <w:r>
              <w:rPr>
                <w:color w:val="000000" w:themeColor="text1"/>
                <w:spacing w:val="-5"/>
                <w:sz w:val="28"/>
                <w:lang w:val="uk-UA"/>
              </w:rPr>
              <w:t xml:space="preserve">тис.грн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</w:r>
            <w:r/>
          </w:p>
          <w:p>
            <w:pPr>
              <w:ind w:left="-5" w:right="72"/>
              <w:jc w:val="both"/>
              <w:shd w:val="clear" w:color="auto" w:fill="FFFFFF"/>
              <w:tabs>
                <w:tab w:val="left" w:pos="1080" w:leader="none"/>
                <w:tab w:val="left" w:pos="1260" w:leader="none"/>
                <w:tab w:val="left" w:pos="1440" w:leader="none"/>
              </w:tabs>
              <w:rPr>
                <w:color w:val="000000"/>
                <w:lang w:val="uk-UA"/>
              </w:rPr>
            </w:pP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2020 рік - </w:t>
            </w:r>
            <w:r>
              <w:rPr>
                <w:color w:val="000000" w:themeColor="text1"/>
                <w:spacing w:val="-5"/>
                <w:sz w:val="28"/>
                <w:lang w:val="uk-UA"/>
              </w:rPr>
              <w:t xml:space="preserve">66,70</w:t>
            </w:r>
            <w:r>
              <w:rPr>
                <w:color w:val="000000" w:themeColor="text1"/>
                <w:spacing w:val="-5"/>
                <w:sz w:val="28"/>
                <w:lang w:val="uk-UA"/>
              </w:rPr>
              <w:t xml:space="preserve">тис.грн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</w:r>
            <w:r/>
          </w:p>
          <w:p>
            <w:pPr>
              <w:ind w:left="-5" w:right="72"/>
              <w:jc w:val="both"/>
              <w:shd w:val="clear" w:color="auto" w:fill="FFFFFF"/>
              <w:tabs>
                <w:tab w:val="left" w:pos="1080" w:leader="none"/>
                <w:tab w:val="left" w:pos="1260" w:leader="none"/>
                <w:tab w:val="left" w:pos="1440" w:leader="none"/>
              </w:tabs>
              <w:rPr>
                <w:color w:val="000000"/>
                <w:lang w:val="uk-UA"/>
              </w:rPr>
            </w:pP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2021 рік - </w:t>
            </w:r>
            <w:r>
              <w:rPr>
                <w:color w:val="000000" w:themeColor="text1"/>
                <w:spacing w:val="-5"/>
                <w:sz w:val="28"/>
                <w:lang w:val="uk-UA"/>
              </w:rPr>
              <w:t xml:space="preserve">80,30</w:t>
            </w:r>
            <w:r>
              <w:rPr>
                <w:color w:val="000000" w:themeColor="text1"/>
                <w:spacing w:val="-5"/>
                <w:sz w:val="28"/>
                <w:lang w:val="uk-UA"/>
              </w:rPr>
              <w:t xml:space="preserve">тис.грн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</w:r>
            <w:r/>
          </w:p>
          <w:p>
            <w:pPr>
              <w:ind w:left="-5" w:right="72"/>
              <w:jc w:val="both"/>
              <w:shd w:val="clear" w:color="auto" w:fill="FFFFFF"/>
              <w:tabs>
                <w:tab w:val="left" w:pos="1080" w:leader="none"/>
                <w:tab w:val="left" w:pos="1260" w:leader="none"/>
                <w:tab w:val="left" w:pos="1440" w:leader="none"/>
              </w:tabs>
              <w:rPr>
                <w:color w:val="000000"/>
                <w:lang w:val="uk-UA"/>
              </w:rPr>
            </w:pP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2022 рік - </w:t>
            </w:r>
            <w:r>
              <w:rPr>
                <w:color w:val="000000" w:themeColor="text1"/>
                <w:spacing w:val="-5"/>
                <w:sz w:val="28"/>
                <w:lang w:val="uk-UA"/>
              </w:rPr>
              <w:t xml:space="preserve">90,30</w:t>
            </w:r>
            <w:r>
              <w:rPr>
                <w:color w:val="000000" w:themeColor="text1"/>
                <w:spacing w:val="-5"/>
                <w:sz w:val="28"/>
                <w:lang w:val="uk-UA"/>
              </w:rPr>
              <w:t xml:space="preserve">тис.грн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</w:r>
            <w:r/>
            <w:r/>
          </w:p>
        </w:tc>
      </w:tr>
      <w:tr>
        <w:trPr>
          <w:trHeight w:val="251"/>
        </w:trPr>
        <w:tc>
          <w:tcP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9.1.</w:t>
            </w:r>
            <w:r/>
          </w:p>
        </w:tc>
        <w:tc>
          <w:tcPr>
            <w:tcW w:w="3633" w:type="dxa"/>
            <w:textDirection w:val="lrTb"/>
            <w:noWrap w:val="false"/>
          </w:tcPr>
          <w:p>
            <w:pPr>
              <w:ind w:left="-5" w:right="72"/>
              <w:jc w:val="both"/>
              <w:shd w:val="clear" w:color="auto" w:fill="FFFFFF"/>
              <w:tabs>
                <w:tab w:val="left" w:pos="1080" w:leader="none"/>
                <w:tab w:val="left" w:pos="1260" w:leader="none"/>
                <w:tab w:val="left" w:pos="1440" w:leader="none"/>
              </w:tabs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К</w:t>
            </w:r>
            <w:r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оштів 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бюджету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 об’єднаної територіальної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 громад</w:t>
            </w:r>
            <w:r>
              <w:rPr>
                <w:color w:val="000000" w:themeColor="text1"/>
                <w:spacing w:val="-5"/>
                <w:sz w:val="28"/>
                <w:szCs w:val="28"/>
                <w:lang w:val="uk-UA"/>
              </w:rPr>
              <w:t xml:space="preserve">и</w:t>
            </w:r>
            <w:r/>
          </w:p>
        </w:tc>
        <w:tc>
          <w:tcPr>
            <w:tcW w:w="5408" w:type="dxa"/>
            <w:textDirection w:val="lrTb"/>
            <w:noWrap w:val="false"/>
          </w:tcPr>
          <w:p>
            <w:pPr>
              <w:ind w:left="72" w:right="-53"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386,935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тис.грн.</w:t>
            </w:r>
            <w:r/>
          </w:p>
        </w:tc>
      </w:tr>
    </w:tbl>
    <w:p>
      <w:pPr>
        <w:ind w:right="-56" w:firstLine="540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br w:type="page"/>
      </w:r>
      <w:r/>
    </w:p>
    <w:p>
      <w:pPr>
        <w:ind w:right="-56" w:firstLine="540"/>
        <w:jc w:val="center"/>
        <w:shd w:val="clear" w:color="auto" w:fill="FFFFFF"/>
        <w:rPr>
          <w:b/>
          <w:i/>
          <w:color w:val="000000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</w:r>
      <w:r>
        <w:rPr>
          <w:b/>
          <w:color w:val="000000" w:themeColor="text1"/>
          <w:sz w:val="28"/>
          <w:szCs w:val="28"/>
          <w:lang w:val="uk-UA"/>
        </w:rPr>
        <w:t xml:space="preserve">1. </w:t>
      </w:r>
      <w:bookmarkEnd w:id="1"/>
      <w:r>
        <w:rPr>
          <w:b/>
          <w:color w:val="000000" w:themeColor="text1"/>
          <w:sz w:val="28"/>
          <w:szCs w:val="28"/>
          <w:lang w:val="uk-UA"/>
        </w:rPr>
        <w:t xml:space="preserve">Визначення проблеми, на розв’язання якої спрямована Програма</w:t>
      </w:r>
      <w:r/>
    </w:p>
    <w:p>
      <w:pPr>
        <w:pStyle w:val="219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/>
      <w:r>
        <w:rPr>
          <w:color w:val="000000" w:themeColor="text1"/>
          <w:sz w:val="28"/>
          <w:szCs w:val="28"/>
          <w:lang w:val="uk-UA"/>
        </w:rPr>
        <w:t xml:space="preserve">На сучасному етапі розвитку українського суспільства посилення соціально-правового захисту дітей є одним із пріоритетних напрямків здійснення державної соціальної політики та важливою </w:t>
      </w:r>
      <w:r>
        <w:rPr>
          <w:bCs/>
          <w:color w:val="000000" w:themeColor="text1"/>
          <w:sz w:val="28"/>
          <w:szCs w:val="28"/>
          <w:lang w:val="uk-UA"/>
        </w:rPr>
        <w:t xml:space="preserve">умовою інтеграції до Європейської спільноти. Це зобов'язує усі органи влади працювати в інтересах дітей.</w:t>
      </w:r>
      <w:r/>
    </w:p>
    <w:p>
      <w:pPr>
        <w:ind w:firstLine="709"/>
        <w:jc w:val="both"/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Для забезпечення виконання завдань державної політики </w:t>
      </w:r>
      <w:r>
        <w:rPr>
          <w:bCs/>
          <w:color w:val="000000" w:themeColor="text1"/>
          <w:sz w:val="28"/>
          <w:szCs w:val="28"/>
          <w:lang w:val="uk-UA"/>
        </w:rPr>
        <w:t xml:space="preserve">у сфері охорони дитинства д</w:t>
      </w:r>
      <w:r>
        <w:rPr>
          <w:color w:val="000000" w:themeColor="text1"/>
          <w:sz w:val="28"/>
          <w:szCs w:val="28"/>
          <w:lang w:val="uk-UA"/>
        </w:rPr>
        <w:t xml:space="preserve">іяльність </w:t>
      </w:r>
      <w:r>
        <w:rPr>
          <w:color w:val="000000" w:themeColor="text1"/>
          <w:sz w:val="28"/>
          <w:szCs w:val="28"/>
          <w:lang w:val="uk-UA"/>
        </w:rPr>
        <w:t xml:space="preserve">Менської міської ради </w:t>
      </w:r>
      <w:r>
        <w:rPr>
          <w:color w:val="000000" w:themeColor="text1"/>
          <w:sz w:val="28"/>
          <w:szCs w:val="28"/>
          <w:lang w:val="uk-UA"/>
        </w:rPr>
        <w:t xml:space="preserve">спрямовується на захист прав, свобод та інтересів дітей, запобігання їх бездоглядності та безпритульності, соціальному сирітству, розвиток сімейних форм виховання дітей-сиріт та дітей, позбавлених батьківського піклування.</w:t>
      </w:r>
      <w:r/>
    </w:p>
    <w:p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На сьогодні найбільш соціально вразливими є сім'ї з дітьми, батьки яких з певних причин не можуть забезпечити належного утримання та догляду за дитиною, ухиляються від виконання батьківських обов'язків. Часто такі діти стають жертвами насилля та злочинів, з</w:t>
      </w:r>
      <w:r>
        <w:rPr>
          <w:color w:val="000000" w:themeColor="text1"/>
          <w:sz w:val="28"/>
          <w:szCs w:val="28"/>
          <w:lang w:val="uk-UA"/>
        </w:rPr>
        <w:t xml:space="preserve">алучаються до протиправної діяльності.</w:t>
      </w:r>
      <w:r/>
    </w:p>
    <w:p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Їх життю і здоров'ю постійно загрожує небезпека.</w:t>
      </w:r>
      <w:r/>
    </w:p>
    <w:p>
      <w:pPr>
        <w:pStyle w:val="211"/>
        <w:ind w:firstLine="708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Для запобігання подібним негативним проявам у дитячому середовищі в районі налагоджена системна профілактична робота, що включає проведення заходів із своєчасної діагностики ознак сімейного неблагополуччя, профілактичної роботи з батьками, організацію надан</w:t>
      </w:r>
      <w:r>
        <w:rPr>
          <w:color w:val="000000" w:themeColor="text1"/>
          <w:szCs w:val="28"/>
        </w:rPr>
        <w:t xml:space="preserve">ня необхідної соціальної, психологічної, педагогічної та медичної допомоги дітям.</w:t>
      </w:r>
      <w:r/>
    </w:p>
    <w:p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Особливої уваги та турботи з боку суспільства, всіх державних органів та недержавних організацій потребують діти-сироти та діти, позбавлені батьківського піклування.</w:t>
      </w:r>
      <w:r/>
    </w:p>
    <w:p>
      <w:pPr>
        <w:ind w:right="198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Не зважаючи на те,</w:t>
      </w:r>
      <w:r>
        <w:rPr>
          <w:color w:val="000000" w:themeColor="text1"/>
          <w:sz w:val="28"/>
          <w:szCs w:val="28"/>
          <w:lang w:val="uk-UA"/>
        </w:rPr>
        <w:t xml:space="preserve"> що кількість таких дітей </w:t>
      </w:r>
      <w:r>
        <w:rPr>
          <w:color w:val="000000" w:themeColor="text1"/>
          <w:sz w:val="28"/>
          <w:szCs w:val="28"/>
          <w:lang w:val="uk-UA"/>
        </w:rPr>
        <w:t xml:space="preserve"> постійно зменшується, актуальним залишається питання їх влаштування до сімейних форм виховання (усиновлення, опіка, піклування, прийомні сім’ї, дитячі будинки сімейного типу), пошуку нових батьків, створення умов для зростання кожного маленького українця у</w:t>
      </w:r>
      <w:r>
        <w:rPr>
          <w:color w:val="000000" w:themeColor="text1"/>
          <w:sz w:val="28"/>
          <w:szCs w:val="28"/>
          <w:lang w:val="uk-UA"/>
        </w:rPr>
        <w:t xml:space="preserve"> колі сім'ї.</w:t>
      </w:r>
      <w:r/>
    </w:p>
    <w:p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Тому актуальними залишаються питання:</w:t>
      </w:r>
      <w:r/>
    </w:p>
    <w:p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підвищення ефективності діяльності органів опіки та піклування, закладів соціального захисту дітей, спрямованої на профілактику бездоглядності та безпритульності дітей;</w:t>
      </w:r>
      <w:r/>
    </w:p>
    <w:p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- подальшого розвитку в </w:t>
      </w:r>
      <w:r>
        <w:rPr>
          <w:bCs/>
          <w:color w:val="000000" w:themeColor="text1"/>
          <w:sz w:val="28"/>
          <w:szCs w:val="28"/>
          <w:lang w:val="uk-UA"/>
        </w:rPr>
        <w:t xml:space="preserve">об’єднаній територіальній громаді</w:t>
      </w:r>
      <w:r>
        <w:rPr>
          <w:bCs/>
          <w:color w:val="000000" w:themeColor="text1"/>
          <w:sz w:val="28"/>
          <w:szCs w:val="28"/>
          <w:lang w:val="uk-UA"/>
        </w:rPr>
        <w:t xml:space="preserve"> форм сімейного виховання дітей-сиріт та дітей, позбавлених батьківського піклування, їх усиновлення, влаштування під опіку, піклування, розгалуження мережі прийомних сімей та дитячих будинків сімейного типу, що є ефективним засобом боротьби з дитячою бездо</w:t>
      </w:r>
      <w:r>
        <w:rPr>
          <w:bCs/>
          <w:color w:val="000000" w:themeColor="text1"/>
          <w:sz w:val="28"/>
          <w:szCs w:val="28"/>
          <w:lang w:val="uk-UA"/>
        </w:rPr>
        <w:t xml:space="preserve">глядністю та безпритульністю.</w:t>
      </w:r>
      <w:r/>
    </w:p>
    <w:p>
      <w:pPr>
        <w:pStyle w:val="211"/>
        <w:ind w:left="357" w:firstLine="357"/>
        <w:rPr>
          <w:b/>
          <w:color w:val="000000"/>
          <w:szCs w:val="28"/>
        </w:rPr>
        <w:outlineLvl w:val="0"/>
      </w:pPr>
      <w:r>
        <w:rPr>
          <w:b/>
          <w:color w:val="000000" w:themeColor="text1"/>
          <w:szCs w:val="28"/>
        </w:rPr>
        <w:t xml:space="preserve">2. Мета Програми</w:t>
      </w:r>
      <w:r/>
    </w:p>
    <w:p>
      <w:pPr>
        <w:pStyle w:val="219"/>
        <w:ind w:firstLine="70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Метою програми є створення належних умов для забезпечення реалізації права кожної дитини на виховання в сімейному середовищі, попередження дитячої бездоглядності, безпритульності та соціального сирітства.</w:t>
      </w:r>
      <w:r/>
    </w:p>
    <w:p>
      <w:pPr>
        <w:pStyle w:val="219"/>
        <w:ind w:firstLine="70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Пріоритетними напрямками в реалізації заходів Програми визначено:</w:t>
      </w:r>
      <w:r/>
    </w:p>
    <w:p>
      <w:pPr>
        <w:pStyle w:val="211"/>
        <w:ind w:firstLine="720"/>
        <w:rPr>
          <w:color w:val="000000"/>
          <w:szCs w:val="28"/>
        </w:rPr>
        <w:outlineLvl w:val="0"/>
      </w:pPr>
      <w:r>
        <w:rPr>
          <w:color w:val="000000" w:themeColor="text1"/>
          <w:szCs w:val="28"/>
        </w:rPr>
        <w:t xml:space="preserve">- удосконалення діяльності органів опіки та піклування в напрямку раннього виявлення сімей з дітьми, які перебувають в складних життєвих обставинах, надання їм необхідної допомоги, спрямованої на підвищення рівня </w:t>
      </w:r>
      <w:r>
        <w:rPr>
          <w:color w:val="000000" w:themeColor="text1"/>
          <w:szCs w:val="28"/>
        </w:rPr>
        <w:t xml:space="preserve">їх соціальної захищеності, економічної спроможності та зміцнення батьківського виховного потенціалу;</w:t>
      </w:r>
      <w:r/>
    </w:p>
    <w:p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подальший розвиток сімейних форм виховання дітей-сиріт та дітей, позбавлених батьківського піклування, створення умов для влаштування дітей у сім’ї;</w:t>
      </w:r>
      <w:r/>
    </w:p>
    <w:p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- удосконалення механізму взаємодії місцевих органів влади з питань здійснення контролю за умовами утримання і виховання дітей у сім’ях, де батьки неналежним чином виконують свої батьківські обов’язки, сім’ях усиновлювачів, опікунів, піклувальників, прийом</w:t>
      </w:r>
      <w:r>
        <w:rPr>
          <w:color w:val="000000" w:themeColor="text1"/>
          <w:sz w:val="28"/>
          <w:szCs w:val="28"/>
          <w:lang w:val="uk-UA"/>
        </w:rPr>
        <w:t xml:space="preserve">них батьків, батьків-вихователів.</w:t>
      </w:r>
      <w:r/>
    </w:p>
    <w:p>
      <w:pPr>
        <w:pStyle w:val="211"/>
        <w:ind w:firstLine="720"/>
        <w:rPr>
          <w:b/>
          <w:color w:val="000000"/>
          <w:szCs w:val="28"/>
        </w:rPr>
        <w:outlineLvl w:val="0"/>
      </w:pPr>
      <w:r>
        <w:rPr>
          <w:b/>
          <w:color w:val="000000" w:themeColor="text1"/>
          <w:szCs w:val="28"/>
        </w:rPr>
        <w:t xml:space="preserve">3. Обґрунтування шляхів і засобів розв'язання проблеми, обсягів та джерел фінансування, строки та етапи виконання Програми</w:t>
      </w:r>
      <w:r/>
    </w:p>
    <w:p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Прийняття цієї Програми дозволить підвищити рівень здійснення соціального захисту дітей, особливо дітей, які опинились у складних життєвих обставинах, дітей-сиріт та дітей, позбавлених батьківського піклування, забезпечення їх прав, свобод і законних інтере</w:t>
      </w:r>
      <w:r>
        <w:rPr>
          <w:color w:val="000000" w:themeColor="text1"/>
          <w:sz w:val="28"/>
          <w:szCs w:val="28"/>
          <w:lang w:val="uk-UA"/>
        </w:rPr>
        <w:t xml:space="preserve">сів, у тому числі на безпечні умови виховання та проживання в сімейному оточенні.</w:t>
      </w:r>
      <w:r/>
    </w:p>
    <w:p>
      <w:pPr>
        <w:pStyle w:val="219"/>
        <w:ind w:firstLine="72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</w:t>
      </w:r>
      <w:r>
        <w:rPr>
          <w:color w:val="000000" w:themeColor="text1"/>
          <w:sz w:val="28"/>
          <w:szCs w:val="28"/>
          <w:lang w:val="uk-UA"/>
        </w:rPr>
        <w:t xml:space="preserve">рограма передбачає протягом 2018-2022</w:t>
      </w:r>
      <w:r>
        <w:rPr>
          <w:color w:val="000000" w:themeColor="text1"/>
          <w:sz w:val="28"/>
          <w:szCs w:val="28"/>
          <w:lang w:val="uk-UA"/>
        </w:rPr>
        <w:t xml:space="preserve"> років здійснити комплекс заходів, спрямованих на поліпшення становища дітей, їх фізичного, інтелектуального і духовного розвитку шляхом:</w:t>
      </w:r>
      <w:r/>
    </w:p>
    <w:p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- підтримки сімей, які взяли на виховання дітей-сиріт та дітей, позбавлених батьківського піклування, дітей соціально незахищених категорій, сімей, які перебувають в складних життєвих обставинах;</w:t>
      </w:r>
      <w:r/>
    </w:p>
    <w:p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- збільшення кількості прийомних сімей та дитячих будинків сімейного типу, сприяння їх ефективній діяльності;</w:t>
      </w:r>
      <w:r/>
    </w:p>
    <w:p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- проведення спільних профілактичних рейдів та операцій для своєчасного виявлення бездоглядних та безпритульних дітей, їх влаштування до закладів соціального захисту дітей;</w:t>
      </w:r>
      <w:r/>
    </w:p>
    <w:p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- підвищення рівня взаємодії</w:t>
      </w:r>
      <w:r>
        <w:rPr>
          <w:color w:val="000000" w:themeColor="text1"/>
          <w:sz w:val="28"/>
          <w:szCs w:val="28"/>
          <w:lang w:val="uk-UA"/>
        </w:rPr>
        <w:t xml:space="preserve"> між сектором </w:t>
      </w:r>
      <w:r>
        <w:rPr>
          <w:color w:val="000000" w:themeColor="text1"/>
          <w:sz w:val="28"/>
          <w:szCs w:val="28"/>
          <w:lang w:val="uk-UA"/>
        </w:rPr>
        <w:t xml:space="preserve">у справах дітей, закладами освіти, охорони здоров’я, соціального захисту населення, правоохоронними органами, центром соціальних служб для сім’ї, дітей та молоді з питань подолання дитячої бездоглядності та безпритульності, здійснення соціального захисту ді</w:t>
      </w:r>
      <w:r>
        <w:rPr>
          <w:color w:val="000000" w:themeColor="text1"/>
          <w:sz w:val="28"/>
          <w:szCs w:val="28"/>
          <w:lang w:val="uk-UA"/>
        </w:rPr>
        <w:t xml:space="preserve">тей-сиріт та дітей, позбавлених батьківського піклування;</w:t>
      </w:r>
      <w:r/>
    </w:p>
    <w:p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проведення перевірок діяльності органів опіки та піклування, закладів для дітей-сиріт і дітей, позбавлених батьківського піклування, щодо забезпечення ними захисту прав дітей;</w:t>
      </w:r>
      <w:r/>
    </w:p>
    <w:p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- підвищення поінформованості населення з питань реалізації прав, свобод та законних інтересів дітей, розвитку сімейних форм виховання дітей-сиріт та дітей, позбавлених батьківського піклування, в результаті проведення інформаційних кампаній в мережі Інтер</w:t>
      </w:r>
      <w:r>
        <w:rPr>
          <w:color w:val="000000" w:themeColor="text1"/>
          <w:sz w:val="28"/>
          <w:szCs w:val="28"/>
          <w:lang w:val="uk-UA"/>
        </w:rPr>
        <w:t xml:space="preserve">нет та ЗМІ, виготовлення та поширення соціальної реклами, інформаційних матеріалів тощо.</w:t>
      </w:r>
      <w:r/>
    </w:p>
    <w:p>
      <w:pPr>
        <w:ind w:firstLine="900"/>
        <w:jc w:val="both"/>
        <w:rPr>
          <w:color w:val="000000"/>
          <w:sz w:val="28"/>
          <w:szCs w:val="26"/>
          <w:lang w:val="uk-UA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Програма є довгостроковою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 та розроблена на період до 2022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 року, передбачає два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етапи виконання: І-й етап – 2018-2019 роки; ІІ-й – 2020-2022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 роки.</w:t>
      </w:r>
      <w:r/>
    </w:p>
    <w:p>
      <w:pPr>
        <w:pStyle w:val="211"/>
        <w:ind w:firstLine="720"/>
        <w:rPr>
          <w:color w:val="000000"/>
          <w:szCs w:val="28"/>
        </w:rPr>
        <w:outlineLvl w:val="0"/>
      </w:pPr>
      <w:r>
        <w:rPr>
          <w:color w:val="000000" w:themeColor="text1"/>
          <w:szCs w:val="28"/>
        </w:rPr>
        <w:t xml:space="preserve">Фінансове забезпечення заходів Програми здійснюється за рахунок коштів </w:t>
      </w:r>
      <w:r>
        <w:rPr>
          <w:color w:val="000000" w:themeColor="text1"/>
          <w:szCs w:val="28"/>
        </w:rPr>
        <w:t xml:space="preserve"> бюджету </w:t>
      </w:r>
      <w:r>
        <w:rPr>
          <w:color w:val="000000" w:themeColor="text1"/>
          <w:szCs w:val="28"/>
        </w:rPr>
        <w:t xml:space="preserve">Менської міської </w:t>
      </w:r>
      <w:r>
        <w:rPr>
          <w:color w:val="000000" w:themeColor="text1"/>
          <w:szCs w:val="28"/>
        </w:rPr>
        <w:t xml:space="preserve">об’єднаної територіальної</w:t>
      </w:r>
      <w:r>
        <w:rPr>
          <w:color w:val="000000" w:themeColor="text1"/>
          <w:szCs w:val="28"/>
        </w:rPr>
        <w:t xml:space="preserve"> громад</w:t>
      </w:r>
      <w:r>
        <w:rPr>
          <w:color w:val="000000" w:themeColor="text1"/>
          <w:szCs w:val="28"/>
        </w:rPr>
        <w:t xml:space="preserve">и</w:t>
      </w:r>
      <w:r>
        <w:rPr>
          <w:color w:val="000000" w:themeColor="text1"/>
          <w:szCs w:val="28"/>
        </w:rPr>
        <w:t xml:space="preserve"> та інших джерел, не заборонених чинним законодавством. При цьому обсяг коштів </w:t>
      </w:r>
      <w:r>
        <w:rPr>
          <w:color w:val="000000" w:themeColor="text1"/>
          <w:szCs w:val="28"/>
        </w:rPr>
        <w:t xml:space="preserve">визначається органами виконавчої влади та місцевого самоврядування під час формування бюджету з урахуванням фінансових можливостей та може змінюватись в процесі виконання бюджету при внесенні змін до нього.</w:t>
      </w:r>
      <w:r/>
    </w:p>
    <w:p>
      <w:pPr>
        <w:pStyle w:val="211"/>
        <w:ind w:firstLine="720"/>
        <w:rPr>
          <w:color w:val="000000"/>
          <w:szCs w:val="28"/>
        </w:rPr>
        <w:outlineLvl w:val="0"/>
      </w:pPr>
      <w:r>
        <w:rPr>
          <w:color w:val="000000" w:themeColor="text1"/>
          <w:szCs w:val="28"/>
        </w:rPr>
        <w:t xml:space="preserve">Ресурсне забезпечення </w:t>
      </w:r>
      <w:r>
        <w:rPr>
          <w:color w:val="000000" w:themeColor="text1"/>
          <w:szCs w:val="28"/>
        </w:rPr>
        <w:t xml:space="preserve"> Програми та строки її виконання наведено у додатку 1.</w:t>
      </w:r>
      <w:r/>
    </w:p>
    <w:p>
      <w:pPr>
        <w:pStyle w:val="211"/>
        <w:ind w:left="714"/>
        <w:rPr>
          <w:b/>
          <w:color w:val="000000"/>
          <w:szCs w:val="28"/>
        </w:rPr>
        <w:outlineLvl w:val="0"/>
      </w:pPr>
      <w:r>
        <w:rPr>
          <w:b/>
          <w:color w:val="000000" w:themeColor="text1"/>
          <w:szCs w:val="28"/>
        </w:rPr>
        <w:t xml:space="preserve">4. Завдання, заходи реалізації Програми та результативні показники</w:t>
      </w:r>
      <w:r/>
    </w:p>
    <w:p>
      <w:pPr>
        <w:ind w:firstLine="90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Протягом 2018-2022</w:t>
      </w:r>
      <w:r>
        <w:rPr>
          <w:color w:val="000000" w:themeColor="text1"/>
          <w:sz w:val="28"/>
          <w:szCs w:val="28"/>
          <w:lang w:val="uk-UA"/>
        </w:rPr>
        <w:t xml:space="preserve"> років планується реалізувати завдання та здійснити такі заходи:</w:t>
      </w:r>
      <w:r/>
    </w:p>
    <w:p>
      <w:pPr>
        <w:numPr>
          <w:ilvl w:val="0"/>
          <w:numId w:val="6"/>
        </w:numPr>
        <w:ind w:left="0" w:firstLine="720"/>
        <w:jc w:val="both"/>
        <w:tabs>
          <w:tab w:val="clear" w:pos="144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запобігання дитячій бездоглядності та безпритульності дітей, а саме:</w:t>
      </w:r>
      <w:r/>
    </w:p>
    <w:p>
      <w:pPr>
        <w:numPr>
          <w:ilvl w:val="1"/>
          <w:numId w:val="6"/>
        </w:numPr>
        <w:ind w:left="1134" w:hanging="566"/>
        <w:jc w:val="both"/>
        <w:tabs>
          <w:tab w:val="clear" w:pos="216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своєчасно виявляти дітей, які залишились без догляду або піклування батьків, безпритульних та покинутих батьками дітей, забезпечувати їх влаштування до центрів соціально-психологічної реабілітації дітей, патронатних сімей;</w:t>
      </w:r>
      <w:r/>
    </w:p>
    <w:p>
      <w:pPr>
        <w:numPr>
          <w:ilvl w:val="1"/>
          <w:numId w:val="6"/>
        </w:numPr>
        <w:ind w:left="1134" w:hanging="566"/>
        <w:jc w:val="both"/>
        <w:tabs>
          <w:tab w:val="clear" w:pos="216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встановлювати статус дитини-сироти або дитини, позбавленої батьківського піклування, не пізніше як через два місяці після виявлення дитини, яка залишилася без батьківського піклування</w:t>
      </w:r>
      <w:r>
        <w:rPr>
          <w:color w:val="000000" w:themeColor="text1"/>
          <w:sz w:val="28"/>
          <w:szCs w:val="28"/>
          <w:lang w:val="uk-UA"/>
        </w:rPr>
        <w:t xml:space="preserve">;</w:t>
      </w:r>
      <w:r/>
    </w:p>
    <w:p>
      <w:pPr>
        <w:numPr>
          <w:ilvl w:val="1"/>
          <w:numId w:val="6"/>
        </w:numPr>
        <w:ind w:left="1134" w:hanging="566"/>
        <w:jc w:val="both"/>
        <w:tabs>
          <w:tab w:val="clear" w:pos="216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удосконалення процесу реабілітації бездоглядних та безпритульних дітей та їхніх сімей, дітей, які опинилися у складних життєвих обставинах, а саме:</w:t>
      </w:r>
      <w:r/>
    </w:p>
    <w:p>
      <w:pPr>
        <w:numPr>
          <w:ilvl w:val="1"/>
          <w:numId w:val="6"/>
        </w:numPr>
        <w:ind w:left="1134" w:hanging="566"/>
        <w:jc w:val="both"/>
        <w:tabs>
          <w:tab w:val="clear" w:pos="216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впроваджувати інноваційні методики надання соціально-психологічної та корекційної роботи дітям та їх батькам;</w:t>
      </w:r>
      <w:r/>
    </w:p>
    <w:p>
      <w:pPr>
        <w:numPr>
          <w:ilvl w:val="1"/>
          <w:numId w:val="6"/>
        </w:numPr>
        <w:ind w:left="1134" w:hanging="566"/>
        <w:jc w:val="both"/>
        <w:tabs>
          <w:tab w:val="clear" w:pos="216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розвивати форми роботи з батьками дітей, які перебувають у центрах соціально-психологічної реабілітації дітей;</w:t>
      </w:r>
      <w:r/>
    </w:p>
    <w:p>
      <w:pPr>
        <w:numPr>
          <w:ilvl w:val="1"/>
          <w:numId w:val="6"/>
        </w:numPr>
        <w:ind w:left="1134" w:hanging="566"/>
        <w:jc w:val="both"/>
        <w:tabs>
          <w:tab w:val="clear" w:pos="216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розширювати спектр послуг для дітей, які опинились у складних життєвих обставинах, та їх батьків;</w:t>
      </w:r>
      <w:r/>
    </w:p>
    <w:p>
      <w:pPr>
        <w:numPr>
          <w:ilvl w:val="0"/>
          <w:numId w:val="6"/>
        </w:numPr>
        <w:ind w:left="0" w:firstLine="720"/>
        <w:jc w:val="both"/>
        <w:tabs>
          <w:tab w:val="clear" w:pos="144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розвиток сімейних форм виховання дітей-сиріт та дітей, позбавлених батьківського піклування (усиновлення, опіка, піклування, створення дитячих будинків сімейного типу, прийомних сімей), для чого:</w:t>
      </w:r>
      <w:r/>
    </w:p>
    <w:p>
      <w:pPr>
        <w:numPr>
          <w:ilvl w:val="1"/>
          <w:numId w:val="6"/>
        </w:numPr>
        <w:ind w:left="1134" w:hanging="566"/>
        <w:jc w:val="both"/>
        <w:tabs>
          <w:tab w:val="clear" w:pos="216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збільшити питому вагу дітей-сиріт та дітей, позбавлених батьківського піклування, охоплених сім</w:t>
      </w:r>
      <w:r>
        <w:rPr>
          <w:color w:val="000000" w:themeColor="text1"/>
          <w:sz w:val="28"/>
          <w:szCs w:val="28"/>
          <w:lang w:val="uk-UA"/>
        </w:rPr>
        <w:t xml:space="preserve">ейними формами виховання, у 2018 році – до 87%, у 2019 – до 89%, у 2020 – до 91%; у 2021 до 93%, у 2022</w:t>
      </w:r>
      <w:r>
        <w:rPr>
          <w:color w:val="000000" w:themeColor="text1"/>
          <w:sz w:val="28"/>
          <w:szCs w:val="28"/>
          <w:lang w:val="uk-UA"/>
        </w:rPr>
        <w:t xml:space="preserve"> – до 95%.</w:t>
      </w:r>
      <w:r/>
    </w:p>
    <w:p>
      <w:pPr>
        <w:numPr>
          <w:ilvl w:val="1"/>
          <w:numId w:val="6"/>
        </w:numPr>
        <w:ind w:left="1134" w:hanging="566"/>
        <w:jc w:val="both"/>
        <w:tabs>
          <w:tab w:val="clear" w:pos="216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забезпечити доступ населення до повної та об’єктивної інформації з питань влаштування дітей-сиріт та дітей, позбавлених батьківського піклування, до сімейних форм виховання використовуючи можливості інтернет-ресурсів та ЗМІ.</w:t>
      </w:r>
      <w:r/>
    </w:p>
    <w:p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ind w:firstLine="709"/>
        <w:jc w:val="both"/>
        <w:tabs>
          <w:tab w:val="left" w:pos="1080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5. Координація та контроль за ходом виконання Програми</w:t>
      </w:r>
      <w:r/>
    </w:p>
    <w:p>
      <w:pPr>
        <w:ind w:firstLine="708"/>
        <w:jc w:val="both"/>
        <w:rPr>
          <w:color w:val="000000"/>
          <w:sz w:val="24"/>
          <w:szCs w:val="24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Безпосередній контроль за реалізацією заході</w:t>
      </w:r>
      <w:r>
        <w:rPr>
          <w:color w:val="000000" w:themeColor="text1"/>
          <w:sz w:val="28"/>
          <w:szCs w:val="28"/>
          <w:lang w:val="uk-UA"/>
        </w:rPr>
        <w:t xml:space="preserve">в Програми здійснює </w:t>
      </w:r>
      <w:r>
        <w:rPr>
          <w:color w:val="000000" w:themeColor="text1"/>
          <w:sz w:val="28"/>
          <w:szCs w:val="28"/>
          <w:lang w:val="uk-UA"/>
        </w:rPr>
        <w:t xml:space="preserve">служба у </w:t>
      </w:r>
      <w:r>
        <w:rPr>
          <w:color w:val="000000" w:themeColor="text1"/>
          <w:sz w:val="28"/>
          <w:szCs w:val="28"/>
          <w:lang w:val="uk-UA"/>
        </w:rPr>
        <w:t xml:space="preserve">сп</w:t>
      </w:r>
      <w:r>
        <w:rPr>
          <w:color w:val="000000" w:themeColor="text1"/>
          <w:sz w:val="28"/>
          <w:szCs w:val="28"/>
          <w:lang w:val="uk-UA"/>
        </w:rPr>
        <w:t xml:space="preserve">равах дітей міської ради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та </w:t>
      </w:r>
      <w:r>
        <w:rPr>
          <w:color w:val="000000" w:themeColor="text1"/>
          <w:sz w:val="28"/>
          <w:szCs w:val="28"/>
          <w:lang w:val="uk-UA"/>
        </w:rPr>
        <w:t xml:space="preserve">постійна комісія з питань освіти, культури, молоді, фізкультури і спорту Менської міської ради</w:t>
      </w:r>
      <w:r>
        <w:rPr>
          <w:bCs/>
          <w:color w:val="000000" w:themeColor="text1"/>
          <w:sz w:val="28"/>
          <w:szCs w:val="28"/>
          <w:lang w:val="uk-UA"/>
        </w:rPr>
        <w:t xml:space="preserve">.</w:t>
      </w:r>
      <w:r/>
    </w:p>
    <w:p>
      <w:pPr>
        <w:ind w:left="12036" w:hanging="4295"/>
        <w:jc w:val="both"/>
        <w:rPr>
          <w:sz w:val="24"/>
          <w:szCs w:val="24"/>
          <w:lang w:val="uk-UA"/>
        </w:rPr>
        <w:sectPr>
          <w:headerReference w:type="even" r:id="rId8"/>
          <w:headerReference w:type="first" r:id="rId9"/>
          <w:footerReference w:type="even" r:id="rId10"/>
          <w:footnotePr/>
          <w:type w:val="nextPage"/>
          <w:pgSz w:w="11906" w:h="16838"/>
          <w:pgMar w:top="1134" w:right="567" w:bottom="568" w:left="1701" w:gutter="0" w:header="720" w:footer="68"/>
          <w:cols w:num="1" w:sep="0" w:space="720" w:equalWidth="1"/>
          <w:docGrid w:linePitch="360"/>
          <w:titlePg/>
        </w:sectPr>
      </w:pPr>
      <w:r>
        <w:rPr>
          <w:sz w:val="24"/>
          <w:szCs w:val="24"/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ind w:left="7080" w:firstLine="708"/>
        <w:rPr>
          <w:sz w:val="24"/>
          <w:lang w:val="uk-UA"/>
        </w:rPr>
      </w:pPr>
      <w:r>
        <w:rPr>
          <w:sz w:val="24"/>
          <w:lang w:val="uk-UA"/>
        </w:rPr>
        <w:t xml:space="preserve">Додаток 1</w:t>
      </w:r>
      <w:r/>
    </w:p>
    <w:p>
      <w:pPr>
        <w:ind w:left="7788"/>
        <w:jc w:val="both"/>
        <w:rPr>
          <w:sz w:val="24"/>
          <w:lang w:val="uk-UA"/>
        </w:rPr>
      </w:pPr>
      <w:r>
        <w:rPr>
          <w:lang w:val="uk-UA"/>
        </w:rPr>
        <w:t xml:space="preserve">до </w:t>
      </w:r>
      <w:r>
        <w:rPr>
          <w:lang w:val="uk-UA"/>
        </w:rPr>
        <w:t xml:space="preserve"> </w:t>
      </w:r>
      <w:r>
        <w:rPr>
          <w:lang w:val="uk-UA"/>
        </w:rPr>
        <w:t xml:space="preserve"> програми в новій редакції  щодо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4"/>
          <w:lang w:val="uk-UA"/>
        </w:rPr>
        <w:t xml:space="preserve">попередження </w:t>
      </w:r>
      <w:r>
        <w:rPr>
          <w:sz w:val="24"/>
          <w:szCs w:val="28"/>
          <w:lang w:val="uk-UA"/>
        </w:rPr>
        <w:t xml:space="preserve">дитячої безпритульності та бездоглядності, </w:t>
      </w:r>
      <w:r>
        <w:rPr>
          <w:sz w:val="24"/>
          <w:lang w:val="uk-UA"/>
        </w:rPr>
        <w:t xml:space="preserve">розвитку сімейних форм виховання дітей-сиріт, дітей, позбавлених б</w:t>
      </w:r>
      <w:r>
        <w:rPr>
          <w:sz w:val="24"/>
          <w:lang w:val="uk-UA"/>
        </w:rPr>
        <w:t xml:space="preserve">атьківського піклування, на 2018-2022</w:t>
      </w:r>
      <w:r>
        <w:rPr>
          <w:sz w:val="24"/>
          <w:lang w:val="uk-UA"/>
        </w:rPr>
        <w:t xml:space="preserve"> роки «Діти Менщини»</w:t>
      </w:r>
      <w:r>
        <w:rPr>
          <w:sz w:val="24"/>
          <w:lang w:val="uk-UA"/>
        </w:rPr>
        <w:t xml:space="preserve"> №497</w:t>
      </w:r>
      <w:r/>
    </w:p>
    <w:p>
      <w:pPr>
        <w:jc w:val="center"/>
        <w:rPr>
          <w:sz w:val="24"/>
          <w:lang w:val="uk-UA"/>
        </w:rPr>
      </w:pPr>
      <w:r>
        <w:rPr>
          <w:sz w:val="24"/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Ресурсне забезпечення</w:t>
      </w:r>
      <w:r/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 попередження дитячої безпритульності та бездоглядності, розвитку сімейних форм виховання дітей-сиріт, дітей, позбавлених б</w:t>
      </w:r>
      <w:r>
        <w:rPr>
          <w:b/>
          <w:sz w:val="28"/>
          <w:szCs w:val="28"/>
          <w:lang w:val="uk-UA"/>
        </w:rPr>
        <w:t xml:space="preserve">атьківського піклування, на 2018-2022</w:t>
      </w:r>
      <w:r>
        <w:rPr>
          <w:b/>
          <w:sz w:val="28"/>
          <w:szCs w:val="28"/>
          <w:lang w:val="uk-UA"/>
        </w:rPr>
        <w:t xml:space="preserve"> роки «Діти Менщини»</w:t>
      </w:r>
      <w:r/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right"/>
        <w:rPr>
          <w:lang w:val="uk-UA"/>
        </w:rPr>
      </w:pPr>
      <w:r>
        <w:rPr>
          <w:lang w:val="uk-UA"/>
        </w:rPr>
      </w:r>
      <w:r/>
    </w:p>
    <w:tbl>
      <w:tblPr>
        <w:tblW w:w="0" w:type="auto"/>
        <w:tblInd w:w="62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1548"/>
        <w:gridCol w:w="1603"/>
        <w:gridCol w:w="1603"/>
        <w:gridCol w:w="1371"/>
        <w:gridCol w:w="1427"/>
        <w:gridCol w:w="3457"/>
      </w:tblGrid>
      <w:tr>
        <w:trPr/>
        <w:tc>
          <w:tcPr>
            <w:tcW w:w="2922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gridSpan w:val="5"/>
            <w:tcBorders>
              <w:right w:val="single" w:sz="4" w:space="0" w:color="auto"/>
            </w:tcBorders>
            <w:tcW w:w="7552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lang w:val="uk-UA"/>
              </w:rPr>
            </w:pPr>
            <w:r>
              <w:rPr>
                <w:lang w:val="uk-UA"/>
              </w:rPr>
              <w:t xml:space="preserve">Етапи виконання Програми</w:t>
            </w:r>
            <w:r/>
          </w:p>
        </w:tc>
        <w:tc>
          <w:tcPr>
            <w:tcBorders>
              <w:left w:val="single" w:sz="4" w:space="0" w:color="auto"/>
            </w:tcBorders>
            <w:tcW w:w="3457" w:type="dxa"/>
            <w:vMerge w:val="restart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Усього витрат на виконання Програми</w:t>
            </w:r>
            <w:r/>
          </w:p>
        </w:tc>
      </w:tr>
      <w:tr>
        <w:trPr>
          <w:trHeight w:val="333"/>
        </w:trPr>
        <w:tc>
          <w:tcPr>
            <w:tcW w:w="2922" w:type="dxa"/>
            <w:vMerge w:val="continue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gridSpan w:val="2"/>
            <w:tcW w:w="3151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</w:t>
            </w:r>
            <w:r/>
          </w:p>
        </w:tc>
        <w:tc>
          <w:tcPr>
            <w:gridSpan w:val="3"/>
            <w:tcW w:w="4401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</w:t>
            </w:r>
            <w:r/>
          </w:p>
        </w:tc>
        <w:tc>
          <w:tcPr>
            <w:tcBorders>
              <w:left w:val="single" w:sz="4" w:space="0" w:color="auto"/>
            </w:tcBorders>
            <w:tcW w:w="3457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22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154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lang w:val="uk-UA"/>
              </w:rPr>
            </w:pPr>
            <w:r>
              <w:rPr>
                <w:lang w:val="uk-UA"/>
              </w:rPr>
              <w:t xml:space="preserve">2018</w:t>
            </w:r>
            <w:r/>
          </w:p>
        </w:tc>
        <w:tc>
          <w:tcPr>
            <w:tcW w:w="1603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lang w:val="uk-UA"/>
              </w:rPr>
            </w:pPr>
            <w:r>
              <w:rPr>
                <w:lang w:val="uk-UA"/>
              </w:rPr>
              <w:t xml:space="preserve">2019</w:t>
            </w:r>
            <w:r/>
          </w:p>
        </w:tc>
        <w:tc>
          <w:tcPr>
            <w:tcW w:w="1603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lang w:val="uk-UA"/>
              </w:rPr>
            </w:pPr>
            <w:r>
              <w:rPr>
                <w:lang w:val="uk-UA"/>
              </w:rPr>
              <w:t xml:space="preserve">2020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lang w:val="uk-UA"/>
              </w:rPr>
            </w:pPr>
            <w:r>
              <w:rPr>
                <w:lang w:val="uk-UA"/>
              </w:rPr>
              <w:t xml:space="preserve">2021</w:t>
            </w:r>
            <w:r/>
          </w:p>
        </w:tc>
        <w:tc>
          <w:tcPr>
            <w:tcW w:w="1427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lang w:val="uk-UA"/>
              </w:rPr>
            </w:pPr>
            <w:r>
              <w:rPr>
                <w:lang w:val="uk-UA"/>
              </w:rPr>
              <w:t xml:space="preserve">2022</w:t>
            </w:r>
            <w:r/>
          </w:p>
        </w:tc>
        <w:tc>
          <w:tcPr>
            <w:tcW w:w="3457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2922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Обсяг ресурсів, всього, у тому числі:</w:t>
            </w:r>
            <w:r/>
          </w:p>
        </w:tc>
        <w:tc>
          <w:tcPr>
            <w:tcW w:w="1548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69,435</w:t>
            </w:r>
            <w:r>
              <w:rPr>
                <w:color w:val="000000" w:themeColor="text1"/>
                <w:lang w:val="uk-UA"/>
              </w:rPr>
              <w:t xml:space="preserve">тис.грн</w:t>
            </w:r>
            <w:r/>
          </w:p>
        </w:tc>
        <w:tc>
          <w:tcPr>
            <w:tcW w:w="1603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80,20</w:t>
            </w:r>
            <w:r>
              <w:rPr>
                <w:color w:val="000000" w:themeColor="text1"/>
                <w:lang w:val="uk-UA"/>
              </w:rPr>
              <w:t xml:space="preserve">тис.грн</w:t>
            </w:r>
            <w:r/>
          </w:p>
        </w:tc>
        <w:tc>
          <w:tcPr>
            <w:tcW w:w="1603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66,70</w:t>
            </w:r>
            <w:r>
              <w:rPr>
                <w:color w:val="000000" w:themeColor="text1"/>
                <w:lang w:val="uk-UA"/>
              </w:rPr>
              <w:t xml:space="preserve">тис.грн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80,30</w:t>
            </w:r>
            <w:r>
              <w:rPr>
                <w:color w:val="000000" w:themeColor="text1"/>
                <w:lang w:val="uk-UA"/>
              </w:rPr>
              <w:t xml:space="preserve">тис.грн</w:t>
            </w:r>
            <w:r/>
          </w:p>
        </w:tc>
        <w:tc>
          <w:tcPr>
            <w:tcW w:w="1427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90,30</w:t>
            </w:r>
            <w:r>
              <w:rPr>
                <w:color w:val="000000" w:themeColor="text1"/>
                <w:lang w:val="uk-UA"/>
              </w:rPr>
              <w:t xml:space="preserve">тис.грн</w:t>
            </w:r>
            <w:r/>
          </w:p>
        </w:tc>
        <w:tc>
          <w:tcPr>
            <w:tcW w:w="3457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386,935</w:t>
            </w:r>
            <w:r>
              <w:rPr>
                <w:color w:val="000000" w:themeColor="text1"/>
                <w:lang w:val="uk-UA"/>
              </w:rPr>
              <w:t xml:space="preserve">тис.грн.</w:t>
            </w:r>
            <w:r/>
          </w:p>
        </w:tc>
      </w:tr>
      <w:tr>
        <w:trPr/>
        <w:tc>
          <w:tcPr>
            <w:tcW w:w="2922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 Бюджет</w:t>
            </w:r>
            <w:r>
              <w:rPr>
                <w:lang w:val="uk-UA"/>
              </w:rPr>
              <w:t xml:space="preserve"> об</w:t>
            </w:r>
            <w:r>
              <w:t xml:space="preserve">’</w:t>
            </w:r>
            <w:r>
              <w:rPr>
                <w:lang w:val="uk-UA"/>
              </w:rPr>
              <w:t xml:space="preserve">єднаної територіальної</w:t>
            </w:r>
            <w:r>
              <w:rPr>
                <w:lang w:val="uk-UA"/>
              </w:rPr>
              <w:t xml:space="preserve"> громад</w:t>
            </w:r>
            <w:r>
              <w:rPr>
                <w:lang w:val="uk-UA"/>
              </w:rPr>
              <w:t xml:space="preserve">и</w:t>
            </w:r>
            <w:r/>
          </w:p>
        </w:tc>
        <w:tc>
          <w:tcPr>
            <w:tcW w:w="1548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69,435</w:t>
            </w:r>
            <w:r>
              <w:rPr>
                <w:color w:val="000000" w:themeColor="text1"/>
                <w:lang w:val="uk-UA"/>
              </w:rPr>
              <w:t xml:space="preserve">тис.грн</w:t>
            </w:r>
            <w:r/>
          </w:p>
        </w:tc>
        <w:tc>
          <w:tcPr>
            <w:tcW w:w="1603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50,20</w:t>
            </w:r>
            <w:r>
              <w:rPr>
                <w:color w:val="000000" w:themeColor="text1"/>
                <w:lang w:val="uk-UA"/>
              </w:rPr>
              <w:t xml:space="preserve">тис.грн</w:t>
            </w:r>
            <w:r/>
          </w:p>
        </w:tc>
        <w:tc>
          <w:tcPr>
            <w:tcW w:w="1603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36,70</w:t>
            </w:r>
            <w:r>
              <w:rPr>
                <w:color w:val="000000" w:themeColor="text1"/>
                <w:lang w:val="uk-UA"/>
              </w:rPr>
              <w:t xml:space="preserve">тис.грн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50,30</w:t>
            </w:r>
            <w:r>
              <w:rPr>
                <w:color w:val="000000" w:themeColor="text1"/>
                <w:lang w:val="uk-UA"/>
              </w:rPr>
              <w:t xml:space="preserve">тис.грн</w:t>
            </w:r>
            <w:r/>
          </w:p>
        </w:tc>
        <w:tc>
          <w:tcPr>
            <w:tcW w:w="1427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60,30</w:t>
            </w:r>
            <w:r>
              <w:rPr>
                <w:color w:val="000000" w:themeColor="text1"/>
                <w:lang w:val="uk-UA"/>
              </w:rPr>
              <w:t xml:space="preserve">тис.грн</w:t>
            </w:r>
            <w:r/>
          </w:p>
        </w:tc>
        <w:tc>
          <w:tcPr>
            <w:tcW w:w="3457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266,935</w:t>
            </w:r>
            <w:r>
              <w:rPr>
                <w:color w:val="000000" w:themeColor="text1"/>
                <w:lang w:val="uk-UA"/>
              </w:rPr>
              <w:t xml:space="preserve">тис.грн.</w:t>
            </w:r>
            <w:r/>
          </w:p>
        </w:tc>
      </w:tr>
      <w:tr>
        <w:trPr/>
        <w:tc>
          <w:tcPr>
            <w:tcW w:w="2922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Благодійні внески</w:t>
            </w:r>
            <w:r/>
          </w:p>
        </w:tc>
        <w:tc>
          <w:tcPr>
            <w:tcW w:w="1548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</w:t>
            </w:r>
            <w:r/>
          </w:p>
        </w:tc>
        <w:tc>
          <w:tcPr>
            <w:tcW w:w="16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uk-UA"/>
              </w:rPr>
              <w:t xml:space="preserve">30,00 тис.грн</w:t>
            </w:r>
            <w:r/>
          </w:p>
        </w:tc>
        <w:tc>
          <w:tcPr>
            <w:tcW w:w="16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uk-UA"/>
              </w:rPr>
              <w:t xml:space="preserve">30,00 тис.грн</w:t>
            </w:r>
            <w:r/>
          </w:p>
        </w:tc>
        <w:tc>
          <w:tcPr>
            <w:tcW w:w="1371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uk-UA"/>
              </w:rPr>
              <w:t xml:space="preserve">30,00 тис.грн</w:t>
            </w:r>
            <w:r/>
          </w:p>
        </w:tc>
        <w:tc>
          <w:tcPr>
            <w:tcW w:w="1427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uk-UA"/>
              </w:rPr>
              <w:t xml:space="preserve">30,00  тис.грн</w:t>
            </w:r>
            <w:r/>
          </w:p>
        </w:tc>
        <w:tc>
          <w:tcPr>
            <w:tcW w:w="3457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120,00 тис.грн.</w:t>
            </w:r>
            <w:r/>
          </w:p>
        </w:tc>
      </w:tr>
    </w:tbl>
    <w:p>
      <w:pPr>
        <w:ind w:left="7077" w:firstLine="708"/>
        <w:jc w:val="both"/>
        <w:rPr>
          <w:sz w:val="24"/>
          <w:szCs w:val="24"/>
          <w:lang w:val="uk-UA"/>
        </w:rPr>
      </w:pPr>
      <w:r/>
      <w:bookmarkStart w:id="3" w:name="_GoBack"/>
      <w:r/>
      <w:bookmarkEnd w:id="3"/>
      <w:r>
        <w:rPr>
          <w:b/>
          <w:sz w:val="28"/>
          <w:szCs w:val="28"/>
          <w:lang w:val="en-US"/>
        </w:rPr>
        <w:br w:type="page"/>
      </w:r>
      <w:r>
        <w:rPr>
          <w:sz w:val="24"/>
          <w:szCs w:val="24"/>
          <w:lang w:val="uk-UA"/>
        </w:rPr>
        <w:t xml:space="preserve">Додаток 2</w:t>
      </w:r>
      <w:r/>
    </w:p>
    <w:p>
      <w:pPr>
        <w:ind w:left="77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п</w:t>
      </w:r>
      <w:r>
        <w:rPr>
          <w:sz w:val="24"/>
          <w:szCs w:val="24"/>
          <w:lang w:val="uk-UA"/>
        </w:rPr>
        <w:t xml:space="preserve">рограми </w:t>
      </w:r>
      <w:r>
        <w:rPr>
          <w:lang w:val="uk-UA"/>
        </w:rPr>
        <w:t xml:space="preserve">в новій редакції  </w:t>
      </w:r>
      <w:r>
        <w:rPr>
          <w:lang w:val="uk-UA"/>
        </w:rPr>
        <w:t xml:space="preserve">щодо </w:t>
      </w:r>
      <w:r>
        <w:rPr>
          <w:sz w:val="24"/>
          <w:szCs w:val="24"/>
          <w:lang w:val="uk-UA"/>
        </w:rPr>
        <w:t xml:space="preserve">попередження дитячої безпритульності та бездоглядності, розвитку сімейних форм виховання дітей-сиріт, дітей, позбавлених батьківського піклування, </w:t>
      </w:r>
      <w:r>
        <w:rPr>
          <w:sz w:val="24"/>
          <w:szCs w:val="24"/>
          <w:lang w:val="uk-UA"/>
        </w:rPr>
        <w:t xml:space="preserve">на 2018-2022</w:t>
      </w:r>
      <w:r>
        <w:rPr>
          <w:sz w:val="24"/>
          <w:szCs w:val="24"/>
          <w:lang w:val="uk-UA"/>
        </w:rPr>
        <w:t xml:space="preserve"> роки «Діти Менщини»</w:t>
      </w:r>
      <w:r>
        <w:rPr>
          <w:sz w:val="24"/>
          <w:szCs w:val="24"/>
          <w:lang w:val="uk-UA"/>
        </w:rPr>
        <w:t xml:space="preserve"> №497</w:t>
      </w:r>
      <w:r/>
    </w:p>
    <w:p>
      <w:pPr>
        <w:ind w:left="77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jc w:val="center"/>
        <w:spacing w:before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Напрями діяльності та заходи</w:t>
      </w:r>
      <w:r/>
    </w:p>
    <w:p>
      <w:pPr>
        <w:jc w:val="center"/>
        <w:spacing w:after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Програми попередження дитячої безпритульності та бездоглядності, розвитку сімейних форм виховання дітей-сиріт, дітей, позбавлених б</w:t>
      </w:r>
      <w:r>
        <w:rPr>
          <w:b/>
          <w:sz w:val="28"/>
          <w:szCs w:val="28"/>
          <w:lang w:val="uk-UA"/>
        </w:rPr>
        <w:t xml:space="preserve">атьківського піклування, на 2018-2022</w:t>
      </w:r>
      <w:r>
        <w:rPr>
          <w:b/>
          <w:sz w:val="28"/>
          <w:szCs w:val="28"/>
          <w:lang w:val="uk-UA"/>
        </w:rPr>
        <w:t xml:space="preserve"> роки «Діти Менщини»</w:t>
      </w:r>
      <w:r/>
    </w:p>
    <w:tbl>
      <w:tblPr>
        <w:tblW w:w="1442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"/>
        <w:gridCol w:w="82"/>
        <w:gridCol w:w="3827"/>
        <w:gridCol w:w="111"/>
        <w:gridCol w:w="852"/>
        <w:gridCol w:w="50"/>
        <w:gridCol w:w="2107"/>
        <w:gridCol w:w="50"/>
        <w:gridCol w:w="950"/>
        <w:gridCol w:w="13"/>
        <w:gridCol w:w="8"/>
        <w:gridCol w:w="407"/>
        <w:gridCol w:w="8"/>
        <w:gridCol w:w="6"/>
        <w:gridCol w:w="526"/>
        <w:gridCol w:w="8"/>
        <w:gridCol w:w="10"/>
        <w:gridCol w:w="6"/>
        <w:gridCol w:w="573"/>
        <w:gridCol w:w="8"/>
        <w:gridCol w:w="10"/>
        <w:gridCol w:w="550"/>
        <w:gridCol w:w="7"/>
        <w:gridCol w:w="10"/>
        <w:gridCol w:w="8"/>
        <w:gridCol w:w="408"/>
        <w:gridCol w:w="10"/>
        <w:gridCol w:w="133"/>
        <w:gridCol w:w="17"/>
        <w:gridCol w:w="8"/>
        <w:gridCol w:w="257"/>
        <w:gridCol w:w="10"/>
        <w:gridCol w:w="48"/>
        <w:gridCol w:w="17"/>
        <w:gridCol w:w="8"/>
        <w:gridCol w:w="2700"/>
      </w:tblGrid>
      <w:tr>
        <w:trPr>
          <w:trHeight w:val="57"/>
        </w:trPr>
        <w:tc>
          <w:tcPr>
            <w:gridSpan w:val="2"/>
            <w:tcW w:w="622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</w:t>
            </w:r>
            <w:r/>
          </w:p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з/п</w:t>
            </w:r>
            <w:r/>
          </w:p>
        </w:tc>
        <w:tc>
          <w:tcPr>
            <w:gridSpan w:val="3"/>
            <w:tcW w:w="402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Перелік заходів</w:t>
            </w:r>
            <w:r/>
          </w:p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програми</w:t>
            </w:r>
            <w:r/>
          </w:p>
        </w:tc>
        <w:tc>
          <w:tcPr>
            <w:tcW w:w="852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Строк виконання заходів</w:t>
            </w:r>
            <w:r/>
          </w:p>
        </w:tc>
        <w:tc>
          <w:tcPr>
            <w:gridSpan w:val="2"/>
            <w:tcW w:w="215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Виконавці</w:t>
            </w:r>
            <w:r/>
          </w:p>
        </w:tc>
        <w:tc>
          <w:tcPr>
            <w:gridSpan w:val="2"/>
            <w:tcW w:w="100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Джерела фінансу</w:t>
            </w:r>
            <w:r>
              <w:rPr>
                <w:b/>
              </w:rPr>
              <w:t xml:space="preserve">-</w:t>
            </w:r>
            <w:r>
              <w:rPr>
                <w:b/>
                <w:lang w:val="uk-UA"/>
              </w:rPr>
              <w:t xml:space="preserve">вання</w:t>
            </w:r>
            <w:r/>
          </w:p>
        </w:tc>
        <w:tc>
          <w:tcPr>
            <w:gridSpan w:val="22"/>
            <w:tcW w:w="2991" w:type="dxa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Орієнтовні обсяги фінансування (вартість), тис.грн., у тому числі по роках:</w:t>
            </w:r>
            <w:r/>
          </w:p>
        </w:tc>
        <w:tc>
          <w:tcPr>
            <w:gridSpan w:val="5"/>
            <w:tcW w:w="2783" w:type="dxa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Очікуваний результат</w:t>
            </w:r>
            <w:r/>
          </w:p>
        </w:tc>
      </w:tr>
      <w:tr>
        <w:trPr>
          <w:cantSplit/>
          <w:trHeight w:val="752"/>
        </w:trPr>
        <w:tc>
          <w:tcPr>
            <w:gridSpan w:val="2"/>
            <w:tcW w:w="6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gridSpan w:val="3"/>
            <w:tcW w:w="402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tcW w:w="85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gridSpan w:val="2"/>
            <w:tcW w:w="215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gridSpan w:val="2"/>
            <w:tcW w:w="100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gridSpan w:val="4"/>
            <w:tcW w:w="436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Загальний обсяг</w:t>
            </w:r>
            <w:r/>
          </w:p>
        </w:tc>
        <w:tc>
          <w:tcPr>
            <w:gridSpan w:val="3"/>
            <w:tcW w:w="540" w:type="dxa"/>
            <w:textDirection w:val="btLr"/>
            <w:noWrap w:val="false"/>
          </w:tcPr>
          <w:p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201</w:t>
            </w:r>
            <w:r>
              <w:rPr>
                <w:b/>
                <w:lang w:val="uk-UA"/>
              </w:rPr>
              <w:t xml:space="preserve">8</w:t>
            </w:r>
            <w:r/>
          </w:p>
        </w:tc>
        <w:tc>
          <w:tcPr>
            <w:gridSpan w:val="4"/>
            <w:tcW w:w="597" w:type="dxa"/>
            <w:textDirection w:val="btLr"/>
            <w:noWrap w:val="false"/>
          </w:tcPr>
          <w:p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201</w:t>
            </w:r>
            <w:r>
              <w:rPr>
                <w:b/>
                <w:lang w:val="uk-UA"/>
              </w:rPr>
              <w:t xml:space="preserve">9</w:t>
            </w:r>
            <w:r/>
          </w:p>
        </w:tc>
        <w:tc>
          <w:tcPr>
            <w:gridSpan w:val="3"/>
            <w:tcW w:w="567" w:type="dxa"/>
            <w:textDirection w:val="btLr"/>
            <w:noWrap w:val="false"/>
          </w:tcPr>
          <w:p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</w:t>
            </w:r>
            <w:r>
              <w:rPr>
                <w:b/>
                <w:lang w:val="uk-UA"/>
              </w:rPr>
              <w:t xml:space="preserve">20</w:t>
            </w:r>
            <w:r/>
          </w:p>
        </w:tc>
        <w:tc>
          <w:tcPr>
            <w:gridSpan w:val="3"/>
            <w:tcW w:w="426" w:type="dxa"/>
            <w:textDirection w:val="btLr"/>
            <w:noWrap w:val="false"/>
          </w:tcPr>
          <w:p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202</w:t>
            </w:r>
            <w:r>
              <w:rPr>
                <w:b/>
                <w:lang w:val="uk-UA"/>
              </w:rPr>
              <w:t xml:space="preserve">1</w:t>
            </w:r>
            <w:r/>
          </w:p>
        </w:tc>
        <w:tc>
          <w:tcPr>
            <w:gridSpan w:val="5"/>
            <w:tcW w:w="425" w:type="dxa"/>
            <w:textDirection w:val="btLr"/>
            <w:noWrap w:val="false"/>
          </w:tcPr>
          <w:p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202</w:t>
            </w:r>
            <w:r>
              <w:rPr>
                <w:b/>
                <w:lang w:val="uk-UA"/>
              </w:rPr>
              <w:t xml:space="preserve">2</w:t>
            </w:r>
            <w:r/>
          </w:p>
        </w:tc>
        <w:tc>
          <w:tcPr>
            <w:gridSpan w:val="5"/>
            <w:tcW w:w="2783" w:type="dxa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</w:tr>
      <w:tr>
        <w:trPr>
          <w:cantSplit/>
          <w:trHeight w:val="57"/>
        </w:trPr>
        <w:tc>
          <w:tcPr>
            <w:gridSpan w:val="2"/>
            <w:tcW w:w="62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gridSpan w:val="3"/>
            <w:tcW w:w="402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tcW w:w="852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gridSpan w:val="2"/>
            <w:tcW w:w="215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gridSpan w:val="2"/>
            <w:tcW w:w="100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  <w:tc>
          <w:tcPr>
            <w:gridSpan w:val="4"/>
            <w:tcW w:w="436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</w:r>
            <w:r/>
          </w:p>
        </w:tc>
        <w:tc>
          <w:tcPr>
            <w:gridSpan w:val="10"/>
            <w:tcW w:w="1704" w:type="dxa"/>
            <w:textDirection w:val="lrTb"/>
            <w:noWrap w:val="false"/>
          </w:tcPr>
          <w:p>
            <w:pPr>
              <w:jc w:val="center"/>
              <w:spacing w:before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етап</w:t>
            </w:r>
            <w:r/>
          </w:p>
        </w:tc>
        <w:tc>
          <w:tcPr>
            <w:gridSpan w:val="8"/>
            <w:tcW w:w="851" w:type="dxa"/>
            <w:textDirection w:val="lrTb"/>
            <w:noWrap w:val="false"/>
          </w:tcPr>
          <w:p>
            <w:pPr>
              <w:jc w:val="center"/>
              <w:spacing w:before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етап</w:t>
            </w:r>
            <w:r/>
          </w:p>
        </w:tc>
        <w:tc>
          <w:tcPr>
            <w:gridSpan w:val="5"/>
            <w:tcW w:w="2783" w:type="dxa"/>
            <w:textDirection w:val="lrTb"/>
            <w:noWrap w:val="false"/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  <w:r/>
          </w:p>
        </w:tc>
      </w:tr>
      <w:tr>
        <w:trPr>
          <w:trHeight w:val="57"/>
        </w:trPr>
        <w:tc>
          <w:tcPr>
            <w:gridSpan w:val="37"/>
            <w:tcBorders>
              <w:top w:val="single" w:sz="4" w:space="0" w:color="auto"/>
              <w:bottom w:val="single" w:sz="4" w:space="0" w:color="auto"/>
            </w:tcBorders>
            <w:tcW w:w="14425" w:type="dxa"/>
            <w:textDirection w:val="lrTb"/>
            <w:noWrap w:val="false"/>
          </w:tcPr>
          <w:p>
            <w:pPr>
              <w:jc w:val="center"/>
              <w:spacing w:after="240" w:before="240"/>
              <w:rPr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  <w:lang w:val="uk-UA"/>
              </w:rPr>
              <w:t xml:space="preserve">. Запобігання соціальному сирітству, попередження бездоглядності та безпритульності серед дітей</w:t>
            </w:r>
            <w:r/>
          </w:p>
        </w:tc>
      </w:tr>
      <w:tr>
        <w:trPr>
          <w:cantSplit/>
          <w:trHeight w:val="57"/>
        </w:trPr>
        <w:tc>
          <w:tcPr>
            <w:gridSpan w:val="2"/>
            <w:tcBorders>
              <w:top w:val="single" w:sz="4" w:space="0" w:color="auto"/>
              <w:bottom w:val="single" w:sz="4" w:space="0" w:color="auto"/>
            </w:tcBorders>
            <w:tcW w:w="622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1.</w:t>
            </w:r>
            <w:r>
              <w:rPr>
                <w:color w:val="000000"/>
              </w:rPr>
              <w:t xml:space="preserve">1</w:t>
            </w:r>
            <w:r/>
          </w:p>
        </w:tc>
        <w:tc>
          <w:tcPr>
            <w:gridSpan w:val="3"/>
            <w:tcW w:w="4020" w:type="dxa"/>
            <w:textDirection w:val="lrTb"/>
            <w:noWrap w:val="false"/>
          </w:tcPr>
          <w:p>
            <w:pPr>
              <w:pStyle w:val="214"/>
              <w:ind w:left="74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Організація профілакти</w:t>
            </w:r>
            <w:r>
              <w:rPr>
                <w:color w:val="000000" w:themeColor="text1"/>
                <w:lang w:val="uk-UA"/>
              </w:rPr>
              <w:t xml:space="preserve">чних рейдів та операцій в ОТГ</w:t>
            </w:r>
            <w:r>
              <w:rPr>
                <w:color w:val="000000" w:themeColor="text1"/>
                <w:lang w:val="uk-UA"/>
              </w:rPr>
              <w:t xml:space="preserve"> для виявлення причин, що зумовлюють дитячу бездоглядність та безпритульність, інші негативні прояви в дитячому середовищі</w:t>
            </w:r>
            <w:r>
              <w:rPr>
                <w:color w:val="000000" w:themeColor="text1"/>
                <w:lang w:val="uk-UA"/>
              </w:rPr>
              <w:t xml:space="preserve">. Функціонування  Єдиної інформаційно-аналітичної системи «Діти»</w:t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2018-2022</w:t>
            </w:r>
            <w:r/>
          </w:p>
        </w:tc>
        <w:tc>
          <w:tcPr>
            <w:gridSpan w:val="2"/>
            <w:tcW w:w="2157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Служба у справах дітей </w:t>
            </w:r>
            <w:r>
              <w:rPr>
                <w:color w:val="000000"/>
                <w:lang w:val="uk-UA"/>
              </w:rPr>
              <w:t xml:space="preserve"> міської ради</w:t>
            </w:r>
            <w:r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 xml:space="preserve">міський </w:t>
            </w:r>
            <w:r>
              <w:rPr>
                <w:color w:val="000000"/>
                <w:lang w:val="uk-UA"/>
              </w:rPr>
              <w:t xml:space="preserve">центр соціальних с</w:t>
            </w:r>
            <w:r>
              <w:rPr>
                <w:color w:val="000000"/>
                <w:lang w:val="uk-UA"/>
              </w:rPr>
              <w:t xml:space="preserve">лужб для сім’ї, дітей та молоді</w:t>
            </w:r>
            <w:r>
              <w:rPr>
                <w:color w:val="000000"/>
                <w:lang w:val="uk-UA"/>
              </w:rPr>
              <w:t xml:space="preserve">.</w:t>
            </w:r>
            <w:r/>
          </w:p>
        </w:tc>
        <w:tc>
          <w:tcPr>
            <w:gridSpan w:val="2"/>
            <w:tcW w:w="1000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Бюджет ОТГ</w:t>
            </w:r>
            <w:r/>
          </w:p>
        </w:tc>
        <w:tc>
          <w:tcPr>
            <w:gridSpan w:val="4"/>
            <w:tcW w:w="43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21300</w:t>
            </w:r>
            <w:r/>
          </w:p>
        </w:tc>
        <w:tc>
          <w:tcPr>
            <w:gridSpan w:val="4"/>
            <w:tcW w:w="55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-</w:t>
            </w:r>
            <w:r/>
          </w:p>
        </w:tc>
        <w:tc>
          <w:tcPr>
            <w:gridSpan w:val="3"/>
            <w:tcW w:w="58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20000</w:t>
            </w:r>
            <w:r/>
          </w:p>
        </w:tc>
        <w:tc>
          <w:tcPr>
            <w:gridSpan w:val="3"/>
            <w:tcW w:w="56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700</w:t>
            </w:r>
            <w:r/>
          </w:p>
        </w:tc>
        <w:tc>
          <w:tcPr>
            <w:gridSpan w:val="3"/>
            <w:tcW w:w="42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300</w:t>
            </w:r>
            <w:r/>
          </w:p>
        </w:tc>
        <w:tc>
          <w:tcPr>
            <w:gridSpan w:val="5"/>
            <w:tcW w:w="42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30</w:t>
            </w:r>
            <w:r>
              <w:rPr>
                <w:b/>
                <w:lang w:val="uk-UA"/>
              </w:rPr>
              <w:t xml:space="preserve">0</w:t>
            </w:r>
            <w:r/>
          </w:p>
        </w:tc>
        <w:tc>
          <w:tcPr>
            <w:gridSpan w:val="5"/>
            <w:tcW w:w="2783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Зменшення рівня асоціальних проявів серед дітей</w:t>
            </w:r>
            <w:r>
              <w:rPr>
                <w:color w:val="000000"/>
                <w:lang w:val="uk-UA"/>
              </w:rPr>
              <w:t xml:space="preserve">.</w:t>
            </w:r>
            <w:r>
              <w:rPr>
                <w:lang w:val="uk-UA"/>
              </w:rPr>
              <w:t xml:space="preserve"> Забезпечення своєчасної постановки на облік дітей, які опинились у складних життєвих обставинах, залишились без піклування батьків</w:t>
            </w:r>
            <w:r/>
          </w:p>
        </w:tc>
      </w:tr>
      <w:tr>
        <w:trPr>
          <w:cantSplit/>
          <w:trHeight w:val="57"/>
        </w:trPr>
        <w:tc>
          <w:tcPr>
            <w:gridSpan w:val="2"/>
            <w:tcBorders>
              <w:top w:val="single" w:sz="4" w:space="0" w:color="auto"/>
              <w:bottom w:val="single" w:sz="4" w:space="0" w:color="auto"/>
            </w:tcBorders>
            <w:tcW w:w="622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1.</w:t>
            </w:r>
            <w:r>
              <w:rPr>
                <w:lang w:val="uk-UA"/>
              </w:rPr>
              <w:t xml:space="preserve">2</w:t>
            </w:r>
            <w:r/>
          </w:p>
        </w:tc>
        <w:tc>
          <w:tcPr>
            <w:gridSpan w:val="3"/>
            <w:tcW w:w="4020" w:type="dxa"/>
            <w:textDirection w:val="lrTb"/>
            <w:noWrap w:val="false"/>
          </w:tcPr>
          <w:p>
            <w:pPr>
              <w:pStyle w:val="214"/>
              <w:ind w:left="74"/>
              <w:tabs>
                <w:tab w:val="clear" w:pos="4677" w:leader="none"/>
                <w:tab w:val="clear" w:pos="9355" w:leader="none"/>
              </w:tabs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Проведення виїзних нарад, засідань за «круглим столом» з питань соціально-правового захисту дітей,організації взаємодії суб»єктів соціальної роботи з питань виявлення, соціального супроводу сімей в складних життєвих обставинах</w:t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2018-2022</w:t>
            </w:r>
            <w:r/>
          </w:p>
        </w:tc>
        <w:tc>
          <w:tcPr>
            <w:gridSpan w:val="2"/>
            <w:tcW w:w="2157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Міський центр соціальних служб для сім’ї, дітей та молоді, </w:t>
            </w:r>
            <w:r/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служба у справах дітей міської ради</w:t>
            </w:r>
            <w:r/>
          </w:p>
        </w:tc>
        <w:tc>
          <w:tcPr>
            <w:gridSpan w:val="2"/>
            <w:tcW w:w="1000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Бюджет ОТГ</w:t>
            </w:r>
            <w:r/>
          </w:p>
        </w:tc>
        <w:tc>
          <w:tcPr>
            <w:gridSpan w:val="4"/>
            <w:tcW w:w="43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2400</w:t>
            </w:r>
            <w:r/>
          </w:p>
        </w:tc>
        <w:tc>
          <w:tcPr>
            <w:gridSpan w:val="4"/>
            <w:tcW w:w="55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400</w:t>
            </w:r>
            <w:r/>
          </w:p>
        </w:tc>
        <w:tc>
          <w:tcPr>
            <w:gridSpan w:val="3"/>
            <w:tcW w:w="58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500</w:t>
            </w:r>
            <w:r/>
          </w:p>
        </w:tc>
        <w:tc>
          <w:tcPr>
            <w:gridSpan w:val="3"/>
            <w:tcW w:w="56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500</w:t>
            </w:r>
            <w:r/>
          </w:p>
        </w:tc>
        <w:tc>
          <w:tcPr>
            <w:gridSpan w:val="3"/>
            <w:tcW w:w="42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500</w:t>
            </w:r>
            <w:r/>
          </w:p>
        </w:tc>
        <w:tc>
          <w:tcPr>
            <w:gridSpan w:val="5"/>
            <w:tcW w:w="42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500</w:t>
            </w:r>
            <w:r/>
          </w:p>
        </w:tc>
        <w:tc>
          <w:tcPr>
            <w:gridSpan w:val="5"/>
            <w:tcW w:w="2783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Підвищення рівня взаємодії структурних підрозділів органів місцевого самоврядування та інститутів громадянського суспільства у вирішенні актуальних завдань соціально-правового захисту дітей, подолання складних життєвих обставин</w:t>
            </w:r>
            <w:r/>
          </w:p>
        </w:tc>
      </w:tr>
      <w:tr>
        <w:trPr>
          <w:cantSplit/>
          <w:trHeight w:val="57"/>
        </w:trPr>
        <w:tc>
          <w:tcPr>
            <w:gridSpan w:val="2"/>
            <w:tcBorders>
              <w:top w:val="single" w:sz="4" w:space="0" w:color="auto"/>
              <w:bottom w:val="single" w:sz="4" w:space="0" w:color="auto"/>
            </w:tcBorders>
            <w:tcW w:w="622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1.</w:t>
            </w:r>
            <w:r>
              <w:rPr>
                <w:lang w:val="uk-UA"/>
              </w:rPr>
              <w:t xml:space="preserve">3</w:t>
            </w:r>
            <w:r/>
          </w:p>
        </w:tc>
        <w:tc>
          <w:tcPr>
            <w:gridSpan w:val="3"/>
            <w:tcW w:w="4020" w:type="dxa"/>
            <w:textDirection w:val="lrTb"/>
            <w:noWrap w:val="false"/>
          </w:tcPr>
          <w:p>
            <w:pPr>
              <w:pStyle w:val="214"/>
              <w:ind w:left="74"/>
              <w:tabs>
                <w:tab w:val="clear" w:pos="4677" w:leader="none"/>
                <w:tab w:val="clear" w:pos="9355" w:leader="none"/>
              </w:tabs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Організація </w:t>
            </w:r>
            <w:r>
              <w:rPr>
                <w:color w:val="000000" w:themeColor="text1"/>
                <w:lang w:val="uk-UA"/>
              </w:rPr>
              <w:t xml:space="preserve">виїзної роботи в сільській місцевості з питань виявлення сімей в складних життєвих обставинах, профілактики негативних явищ, покращення взаємодії суб»єктів соціальної роботи</w:t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2018</w:t>
            </w:r>
            <w:r>
              <w:rPr>
                <w:color w:val="000000" w:themeColor="text1"/>
                <w:lang w:val="uk-UA"/>
              </w:rPr>
              <w:t xml:space="preserve">-2022</w:t>
            </w:r>
            <w:r/>
          </w:p>
        </w:tc>
        <w:tc>
          <w:tcPr>
            <w:gridSpan w:val="2"/>
            <w:tcW w:w="2157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</w:t>
            </w:r>
            <w:r>
              <w:rPr>
                <w:color w:val="000000" w:themeColor="text1"/>
                <w:lang w:val="uk-UA"/>
              </w:rPr>
              <w:t xml:space="preserve">іський </w:t>
            </w:r>
            <w:r>
              <w:rPr>
                <w:color w:val="000000" w:themeColor="text1"/>
                <w:lang w:val="uk-UA"/>
              </w:rPr>
              <w:t xml:space="preserve">центр соціальних служб для сім’ї, дітей та молоді</w:t>
            </w:r>
            <w:r>
              <w:rPr>
                <w:color w:val="000000" w:themeColor="text1"/>
                <w:lang w:val="uk-UA"/>
              </w:rPr>
              <w:t xml:space="preserve">, </w:t>
            </w:r>
            <w:r/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служба у справах дітей міської ради</w:t>
            </w:r>
            <w:r/>
          </w:p>
        </w:tc>
        <w:tc>
          <w:tcPr>
            <w:gridSpan w:val="2"/>
            <w:tcW w:w="1000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Бюджет ОТГ</w:t>
            </w:r>
            <w:r/>
          </w:p>
        </w:tc>
        <w:tc>
          <w:tcPr>
            <w:gridSpan w:val="4"/>
            <w:tcW w:w="43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1300</w:t>
            </w:r>
            <w:r/>
          </w:p>
        </w:tc>
        <w:tc>
          <w:tcPr>
            <w:gridSpan w:val="4"/>
            <w:tcW w:w="55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200</w:t>
            </w:r>
            <w:r/>
          </w:p>
        </w:tc>
        <w:tc>
          <w:tcPr>
            <w:gridSpan w:val="3"/>
            <w:tcW w:w="58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200</w:t>
            </w:r>
            <w:r/>
          </w:p>
        </w:tc>
        <w:tc>
          <w:tcPr>
            <w:gridSpan w:val="3"/>
            <w:tcW w:w="56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300</w:t>
            </w:r>
            <w:r/>
          </w:p>
        </w:tc>
        <w:tc>
          <w:tcPr>
            <w:gridSpan w:val="3"/>
            <w:tcW w:w="42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30</w:t>
            </w:r>
            <w:r>
              <w:rPr>
                <w:b/>
                <w:color w:val="000000" w:themeColor="text1"/>
                <w:lang w:val="uk-UA"/>
              </w:rPr>
              <w:t xml:space="preserve">0</w:t>
            </w:r>
            <w:r/>
          </w:p>
        </w:tc>
        <w:tc>
          <w:tcPr>
            <w:gridSpan w:val="5"/>
            <w:tcW w:w="42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3</w:t>
            </w:r>
            <w:r>
              <w:rPr>
                <w:b/>
                <w:color w:val="000000" w:themeColor="text1"/>
                <w:lang w:val="uk-UA"/>
              </w:rPr>
              <w:t xml:space="preserve">00</w:t>
            </w:r>
            <w:r/>
          </w:p>
        </w:tc>
        <w:tc>
          <w:tcPr>
            <w:gridSpan w:val="5"/>
            <w:tcW w:w="278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Підвищення рівня поінформованості населення </w:t>
            </w:r>
            <w:r>
              <w:rPr>
                <w:color w:val="000000" w:themeColor="text1"/>
                <w:lang w:val="uk-UA"/>
              </w:rPr>
              <w:t xml:space="preserve"> про соціальні послуги, забезпечення доступності послуг фахівців із соціальної роботи, удосконалення системи захисту прав дітей</w:t>
            </w:r>
            <w:r/>
          </w:p>
        </w:tc>
      </w:tr>
      <w:tr>
        <w:trPr>
          <w:cantSplit/>
          <w:trHeight w:val="57"/>
        </w:trPr>
        <w:tc>
          <w:tcPr>
            <w:gridSpan w:val="2"/>
            <w:tcBorders>
              <w:top w:val="single" w:sz="4" w:space="0" w:color="auto"/>
              <w:bottom w:val="single" w:sz="4" w:space="0" w:color="auto"/>
            </w:tcBorders>
            <w:tcW w:w="622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1.</w:t>
            </w:r>
            <w:r>
              <w:rPr>
                <w:lang w:val="uk-UA"/>
              </w:rPr>
              <w:t xml:space="preserve">4</w:t>
            </w:r>
            <w:r/>
          </w:p>
        </w:tc>
        <w:tc>
          <w:tcPr>
            <w:gridSpan w:val="3"/>
            <w:tcW w:w="4020" w:type="dxa"/>
            <w:textDirection w:val="lrTb"/>
            <w:noWrap w:val="false"/>
          </w:tcPr>
          <w:p>
            <w:pPr>
              <w:ind w:left="62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Проведення просвітницько-профілактичних акцій, заходів серед дітей, молоді, різних категорій сімей спрямованих на профілактику соціально-небезпечних хвороб з питань профілактики дитячої бездоглядності та безпритульності, жорстокого поводження з дітьми та на</w:t>
            </w:r>
            <w:r>
              <w:rPr>
                <w:color w:val="000000" w:themeColor="text1"/>
                <w:lang w:val="uk-UA"/>
              </w:rPr>
              <w:t xml:space="preserve">сильства,  пропаганду здорового способу життя</w:t>
            </w:r>
            <w:r>
              <w:rPr>
                <w:color w:val="000000" w:themeColor="text1"/>
                <w:lang w:val="uk-UA"/>
              </w:rPr>
              <w:t xml:space="preserve">, профілактики ВІЛ/СНІДу</w:t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2018</w:t>
            </w:r>
            <w:r>
              <w:rPr>
                <w:color w:val="000000" w:themeColor="text1"/>
                <w:lang w:val="uk-UA"/>
              </w:rPr>
              <w:t xml:space="preserve">-202</w:t>
            </w:r>
            <w:r>
              <w:rPr>
                <w:color w:val="000000" w:themeColor="text1"/>
                <w:lang w:val="uk-UA"/>
              </w:rPr>
              <w:t xml:space="preserve">2</w:t>
            </w:r>
            <w:r/>
          </w:p>
        </w:tc>
        <w:tc>
          <w:tcPr>
            <w:gridSpan w:val="2"/>
            <w:tcW w:w="2157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</w:t>
            </w:r>
            <w:r>
              <w:rPr>
                <w:color w:val="000000" w:themeColor="text1"/>
                <w:lang w:val="uk-UA"/>
              </w:rPr>
              <w:t xml:space="preserve">іський центр соціальних служб для сім’ї, дітей та молоді, </w:t>
            </w:r>
            <w:r/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служба у справах дітей міської ради</w:t>
            </w:r>
            <w:r/>
          </w:p>
        </w:tc>
        <w:tc>
          <w:tcPr>
            <w:gridSpan w:val="2"/>
            <w:tcW w:w="1000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Бюджет        ОТГ</w:t>
            </w:r>
            <w:r/>
          </w:p>
        </w:tc>
        <w:tc>
          <w:tcPr>
            <w:gridSpan w:val="4"/>
            <w:tcW w:w="43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10400</w:t>
            </w:r>
            <w:r/>
          </w:p>
        </w:tc>
        <w:tc>
          <w:tcPr>
            <w:gridSpan w:val="4"/>
            <w:tcW w:w="55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4300</w:t>
            </w:r>
            <w:r/>
          </w:p>
        </w:tc>
        <w:tc>
          <w:tcPr>
            <w:gridSpan w:val="3"/>
            <w:tcW w:w="58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600</w:t>
            </w:r>
            <w:r/>
          </w:p>
        </w:tc>
        <w:tc>
          <w:tcPr>
            <w:gridSpan w:val="3"/>
            <w:tcW w:w="56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1500</w:t>
            </w:r>
            <w:r/>
          </w:p>
        </w:tc>
        <w:tc>
          <w:tcPr>
            <w:gridSpan w:val="3"/>
            <w:tcW w:w="42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2000</w:t>
            </w:r>
            <w:r/>
          </w:p>
        </w:tc>
        <w:tc>
          <w:tcPr>
            <w:gridSpan w:val="5"/>
            <w:tcW w:w="42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2000</w:t>
            </w:r>
            <w:r/>
          </w:p>
        </w:tc>
        <w:tc>
          <w:tcPr>
            <w:gridSpan w:val="5"/>
            <w:tcW w:w="278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/>
          </w:p>
        </w:tc>
      </w:tr>
      <w:tr>
        <w:trPr>
          <w:cantSplit/>
          <w:trHeight w:val="57"/>
        </w:trPr>
        <w:tc>
          <w:tcPr>
            <w:gridSpan w:val="2"/>
            <w:tcBorders>
              <w:top w:val="single" w:sz="4" w:space="0" w:color="auto"/>
              <w:bottom w:val="single" w:sz="4" w:space="0" w:color="auto"/>
            </w:tcBorders>
            <w:tcW w:w="622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1.</w:t>
            </w:r>
            <w:r>
              <w:rPr>
                <w:lang w:val="uk-UA"/>
              </w:rPr>
              <w:t xml:space="preserve">5</w:t>
            </w:r>
            <w:r/>
          </w:p>
        </w:tc>
        <w:tc>
          <w:tcPr>
            <w:gridSpan w:val="3"/>
            <w:tcW w:w="4020" w:type="dxa"/>
            <w:textDirection w:val="lrTb"/>
            <w:noWrap w:val="false"/>
          </w:tcPr>
          <w:p>
            <w:pPr>
              <w:ind w:left="62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Проведення навчальних семінарів для посадових осіб міських виконкомів, заступників директорів з виховної роботи  з питань попередження дитячої безпритульності та бездоглядності, профілактики соціального сирітства</w:t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2018-2022</w:t>
            </w:r>
            <w:r/>
          </w:p>
        </w:tc>
        <w:tc>
          <w:tcPr>
            <w:gridSpan w:val="2"/>
            <w:tcW w:w="2157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Міський центр соціальних служб для сім’ї, дітей та молоді, </w:t>
            </w:r>
            <w:r/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служба у справах дітей міської ради</w:t>
            </w:r>
            <w:r/>
          </w:p>
        </w:tc>
        <w:tc>
          <w:tcPr>
            <w:gridSpan w:val="2"/>
            <w:tcW w:w="1000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Бюджет ОТГ</w:t>
            </w:r>
            <w:r/>
          </w:p>
        </w:tc>
        <w:tc>
          <w:tcPr>
            <w:gridSpan w:val="4"/>
            <w:tcW w:w="43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2485</w:t>
            </w:r>
            <w:r/>
          </w:p>
        </w:tc>
        <w:tc>
          <w:tcPr>
            <w:gridSpan w:val="4"/>
            <w:tcW w:w="55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835</w:t>
            </w:r>
            <w:r/>
          </w:p>
        </w:tc>
        <w:tc>
          <w:tcPr>
            <w:gridSpan w:val="3"/>
            <w:tcW w:w="58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450</w:t>
            </w:r>
            <w:r/>
          </w:p>
        </w:tc>
        <w:tc>
          <w:tcPr>
            <w:gridSpan w:val="3"/>
            <w:tcW w:w="56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400</w:t>
            </w:r>
            <w:r/>
          </w:p>
        </w:tc>
        <w:tc>
          <w:tcPr>
            <w:gridSpan w:val="3"/>
            <w:tcW w:w="42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400</w:t>
            </w:r>
            <w:r/>
          </w:p>
        </w:tc>
        <w:tc>
          <w:tcPr>
            <w:gridSpan w:val="5"/>
            <w:tcW w:w="42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400</w:t>
            </w:r>
            <w:r/>
          </w:p>
        </w:tc>
        <w:tc>
          <w:tcPr>
            <w:gridSpan w:val="5"/>
            <w:tcW w:w="2783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Підвищення професійного рівня знань посадових осіб  міськвиконкомів, заступників директорів з виховної роботи, покращення взаємодії суб’єктів соціальної роботи</w:t>
            </w:r>
            <w:r/>
          </w:p>
        </w:tc>
      </w:tr>
      <w:tr>
        <w:trPr>
          <w:cantSplit/>
          <w:trHeight w:val="57"/>
        </w:trPr>
        <w:tc>
          <w:tcPr>
            <w:gridSpan w:val="2"/>
            <w:tcBorders>
              <w:top w:val="single" w:sz="4" w:space="0" w:color="auto"/>
              <w:bottom w:val="single" w:sz="4" w:space="0" w:color="auto"/>
            </w:tcBorders>
            <w:tcW w:w="622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1.</w:t>
            </w:r>
            <w:r>
              <w:rPr>
                <w:lang w:val="uk-UA"/>
              </w:rPr>
              <w:t xml:space="preserve">6</w:t>
            </w:r>
            <w:r/>
          </w:p>
        </w:tc>
        <w:tc>
          <w:tcPr>
            <w:gridSpan w:val="3"/>
            <w:tcW w:w="4020" w:type="dxa"/>
            <w:textDirection w:val="lrTb"/>
            <w:noWrap w:val="false"/>
          </w:tcPr>
          <w:p>
            <w:pPr>
              <w:ind w:left="62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Забезпечення посередництва у наданні благодійної допомоги</w:t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2018-2022</w:t>
            </w:r>
            <w:r/>
          </w:p>
        </w:tc>
        <w:tc>
          <w:tcPr>
            <w:gridSpan w:val="2"/>
            <w:tcW w:w="2157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Міський центр соціальних служб для сім’ї, дітей та молоді, </w:t>
            </w:r>
            <w:r/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/>
          </w:p>
        </w:tc>
        <w:tc>
          <w:tcPr>
            <w:gridSpan w:val="2"/>
            <w:tcW w:w="1000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Благоді</w:t>
            </w:r>
            <w:r>
              <w:rPr>
                <w:color w:val="000000" w:themeColor="text1"/>
                <w:lang w:val="uk-UA"/>
              </w:rPr>
              <w:t xml:space="preserve">й</w:t>
            </w:r>
            <w:r>
              <w:rPr>
                <w:color w:val="000000" w:themeColor="text1"/>
                <w:lang w:val="uk-UA"/>
              </w:rPr>
              <w:t xml:space="preserve">ні внески</w:t>
            </w:r>
            <w:r/>
          </w:p>
        </w:tc>
        <w:tc>
          <w:tcPr>
            <w:gridSpan w:val="4"/>
            <w:tcW w:w="43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19650</w:t>
            </w:r>
            <w:r/>
          </w:p>
        </w:tc>
        <w:tc>
          <w:tcPr>
            <w:gridSpan w:val="4"/>
            <w:tcW w:w="55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-</w:t>
            </w:r>
            <w:r/>
          </w:p>
        </w:tc>
        <w:tc>
          <w:tcPr>
            <w:gridSpan w:val="3"/>
            <w:tcW w:w="58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3650</w:t>
            </w:r>
            <w:r/>
          </w:p>
        </w:tc>
        <w:tc>
          <w:tcPr>
            <w:gridSpan w:val="3"/>
            <w:tcW w:w="56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5000</w:t>
            </w:r>
            <w:r/>
          </w:p>
        </w:tc>
        <w:tc>
          <w:tcPr>
            <w:gridSpan w:val="3"/>
            <w:tcW w:w="42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5500</w:t>
            </w:r>
            <w:r/>
          </w:p>
        </w:tc>
        <w:tc>
          <w:tcPr>
            <w:gridSpan w:val="5"/>
            <w:tcW w:w="42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5500</w:t>
            </w:r>
            <w:r/>
          </w:p>
        </w:tc>
        <w:tc>
          <w:tcPr>
            <w:gridSpan w:val="5"/>
            <w:tcW w:w="2783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/>
          </w:p>
        </w:tc>
      </w:tr>
      <w:tr>
        <w:trPr>
          <w:cantSplit/>
          <w:trHeight w:val="980"/>
        </w:trPr>
        <w:tc>
          <w:tcPr>
            <w:gridSpan w:val="11"/>
            <w:tcBorders>
              <w:top w:val="single" w:sz="4" w:space="0" w:color="auto"/>
              <w:bottom w:val="single" w:sz="4" w:space="0" w:color="auto"/>
            </w:tcBorders>
            <w:tcW w:w="8664" w:type="dxa"/>
            <w:textDirection w:val="lrTb"/>
            <w:noWrap w:val="false"/>
          </w:tcPr>
          <w:p>
            <w:pPr>
              <w:jc w:val="center"/>
              <w:spacing w:after="120" w:before="240"/>
              <w:rPr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Всьогопо розділу</w:t>
            </w:r>
            <w:r/>
          </w:p>
        </w:tc>
        <w:tc>
          <w:tcPr>
            <w:gridSpan w:val="4"/>
            <w:tcW w:w="429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57535</w:t>
            </w:r>
            <w:r/>
          </w:p>
        </w:tc>
        <w:tc>
          <w:tcPr>
            <w:gridSpan w:val="4"/>
            <w:tcW w:w="55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5735</w:t>
            </w:r>
            <w:r/>
          </w:p>
        </w:tc>
        <w:tc>
          <w:tcPr>
            <w:gridSpan w:val="3"/>
            <w:tcW w:w="591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25400</w:t>
            </w:r>
            <w:r/>
          </w:p>
        </w:tc>
        <w:tc>
          <w:tcPr>
            <w:gridSpan w:val="3"/>
            <w:tcW w:w="56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8400</w:t>
            </w:r>
            <w:r/>
          </w:p>
        </w:tc>
        <w:tc>
          <w:tcPr>
            <w:gridSpan w:val="3"/>
            <w:tcW w:w="42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9000</w:t>
            </w:r>
            <w:r/>
          </w:p>
        </w:tc>
        <w:tc>
          <w:tcPr>
            <w:gridSpan w:val="5"/>
            <w:tcW w:w="42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9000</w:t>
            </w:r>
            <w:r/>
          </w:p>
        </w:tc>
        <w:tc>
          <w:tcPr>
            <w:gridSpan w:val="4"/>
            <w:tcW w:w="2773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/>
          </w:p>
        </w:tc>
      </w:tr>
      <w:tr>
        <w:trPr>
          <w:trHeight w:val="57"/>
        </w:trPr>
        <w:tc>
          <w:tcPr>
            <w:gridSpan w:val="37"/>
            <w:tcBorders>
              <w:top w:val="single" w:sz="4" w:space="0" w:color="auto"/>
              <w:bottom w:val="single" w:sz="4" w:space="0" w:color="auto"/>
            </w:tcBorders>
            <w:tcW w:w="14425" w:type="dxa"/>
            <w:textDirection w:val="lrTb"/>
            <w:noWrap w:val="false"/>
          </w:tcPr>
          <w:p>
            <w:pPr>
              <w:jc w:val="center"/>
              <w:spacing w:after="240" w:before="240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2. Соціальний захист дітей-сиріт та дітей, позбавлених батьківського піклування</w:t>
            </w:r>
            <w:r/>
          </w:p>
        </w:tc>
      </w:tr>
      <w:tr>
        <w:trPr>
          <w:cantSplit/>
          <w:trHeight w:val="57"/>
        </w:trPr>
        <w:tc>
          <w:tcPr>
            <w:gridSpan w:val="3"/>
            <w:tcW w:w="704" w:type="dxa"/>
            <w:textDirection w:val="lrTb"/>
            <w:noWrap w:val="false"/>
          </w:tcPr>
          <w:p>
            <w:pPr>
              <w:ind w:left="62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2.1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left="62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Розробка, випуск та розповсюдження соціально-рекламної, друкованої інформаційно-просвітницької продукції, інформації в мережі Інтернет стосовно влаштування дітей-сиріт, дітей, позбавлених батьківського піклування, до сімейних форм виховання та послуги патр</w:t>
            </w:r>
            <w:r>
              <w:rPr>
                <w:color w:val="000000" w:themeColor="text1"/>
                <w:lang w:val="uk-UA"/>
              </w:rPr>
              <w:t xml:space="preserve">онату. Проведення заходу з нагоди дня усиновлення (30 вересня).</w:t>
            </w:r>
            <w:r/>
          </w:p>
        </w:tc>
        <w:tc>
          <w:tcPr>
            <w:gridSpan w:val="3"/>
            <w:tcW w:w="1013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2018-2022</w:t>
            </w:r>
            <w:r/>
          </w:p>
        </w:tc>
        <w:tc>
          <w:tcPr>
            <w:gridSpan w:val="2"/>
            <w:tcW w:w="2157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Міський центр соціальних служб для сім’ї, дітей та молоді,</w:t>
            </w:r>
            <w:r/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служба у справах дітей  міської ради</w:t>
            </w:r>
            <w:r/>
          </w:p>
        </w:tc>
        <w:tc>
          <w:tcPr>
            <w:gridSpan w:val="2"/>
            <w:tcW w:w="963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Бюджет ОТГ</w:t>
            </w:r>
            <w:r/>
          </w:p>
        </w:tc>
        <w:tc>
          <w:tcPr>
            <w:gridSpan w:val="4"/>
            <w:tcW w:w="429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8500</w:t>
            </w:r>
            <w:r/>
          </w:p>
        </w:tc>
        <w:tc>
          <w:tcPr>
            <w:gridSpan w:val="3"/>
            <w:tcW w:w="544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2600</w:t>
            </w:r>
            <w:r/>
          </w:p>
        </w:tc>
        <w:tc>
          <w:tcPr>
            <w:gridSpan w:val="4"/>
            <w:tcW w:w="59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900</w:t>
            </w:r>
            <w:r/>
          </w:p>
        </w:tc>
        <w:tc>
          <w:tcPr>
            <w:tcW w:w="55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1000</w:t>
            </w:r>
            <w:r/>
          </w:p>
        </w:tc>
        <w:tc>
          <w:tcPr>
            <w:gridSpan w:val="6"/>
            <w:tcW w:w="57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2000</w:t>
            </w:r>
            <w:r/>
          </w:p>
        </w:tc>
        <w:tc>
          <w:tcPr>
            <w:gridSpan w:val="5"/>
            <w:tcW w:w="3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2000</w:t>
            </w:r>
            <w:r/>
          </w:p>
        </w:tc>
        <w:tc>
          <w:tcPr>
            <w:gridSpan w:val="3"/>
            <w:tcW w:w="2725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Забезпечення доступу населення до інформації з питань влаштування дітей-сиріт та дітей, позбавлених батьківського піклування, до сімейних форм виховання, популяризація сімейних форм виховання, підтримання престижу прийомних сімей і ДБСТ, запровадження послу</w:t>
            </w:r>
            <w:r>
              <w:rPr>
                <w:color w:val="000000" w:themeColor="text1"/>
                <w:lang w:val="uk-UA"/>
              </w:rPr>
              <w:t xml:space="preserve">ги патронату. </w:t>
            </w:r>
            <w:r/>
          </w:p>
        </w:tc>
      </w:tr>
      <w:tr>
        <w:trPr>
          <w:cantSplit/>
          <w:trHeight w:val="57"/>
        </w:trPr>
        <w:tc>
          <w:tcPr>
            <w:gridSpan w:val="11"/>
            <w:tcBorders>
              <w:top w:val="single" w:sz="4" w:space="0" w:color="auto"/>
              <w:bottom w:val="single" w:sz="4" w:space="0" w:color="auto"/>
            </w:tcBorders>
            <w:tcW w:w="8664" w:type="dxa"/>
            <w:textDirection w:val="lrTb"/>
            <w:noWrap w:val="false"/>
          </w:tcPr>
          <w:p>
            <w:pPr>
              <w:ind w:right="113"/>
              <w:jc w:val="center"/>
              <w:spacing w:after="240" w:before="240"/>
              <w:rPr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Всього по розділу</w:t>
            </w:r>
            <w:r/>
          </w:p>
        </w:tc>
        <w:tc>
          <w:tcPr>
            <w:gridSpan w:val="4"/>
            <w:tcW w:w="429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8500</w:t>
            </w:r>
            <w:r/>
          </w:p>
        </w:tc>
        <w:tc>
          <w:tcPr>
            <w:gridSpan w:val="3"/>
            <w:tcW w:w="544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2600</w:t>
            </w:r>
            <w:r/>
          </w:p>
        </w:tc>
        <w:tc>
          <w:tcPr>
            <w:gridSpan w:val="4"/>
            <w:tcW w:w="59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900</w:t>
            </w:r>
            <w:r/>
          </w:p>
        </w:tc>
        <w:tc>
          <w:tcPr>
            <w:tcW w:w="55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1000</w:t>
            </w:r>
            <w:r/>
          </w:p>
        </w:tc>
        <w:tc>
          <w:tcPr>
            <w:gridSpan w:val="6"/>
            <w:tcW w:w="57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2000</w:t>
            </w:r>
            <w:r/>
          </w:p>
        </w:tc>
        <w:tc>
          <w:tcPr>
            <w:gridSpan w:val="5"/>
            <w:tcW w:w="3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2000</w:t>
            </w:r>
            <w:r/>
          </w:p>
        </w:tc>
        <w:tc>
          <w:tcPr>
            <w:gridSpan w:val="3"/>
            <w:tcW w:w="2725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/>
          </w:p>
        </w:tc>
      </w:tr>
      <w:tr>
        <w:trPr>
          <w:cantSplit/>
          <w:trHeight w:val="57"/>
        </w:trPr>
        <w:tc>
          <w:tcPr>
            <w:gridSpan w:val="37"/>
            <w:tcBorders>
              <w:top w:val="single" w:sz="4" w:space="0" w:color="auto"/>
              <w:bottom w:val="single" w:sz="4" w:space="0" w:color="auto"/>
            </w:tcBorders>
            <w:tcW w:w="14425" w:type="dxa"/>
            <w:textDirection w:val="lrTb"/>
            <w:noWrap w:val="false"/>
          </w:tcPr>
          <w:p>
            <w:pPr>
              <w:jc w:val="center"/>
              <w:spacing w:after="240" w:before="240"/>
              <w:rPr>
                <w:color w:val="000000"/>
                <w:lang w:val="uk-UA"/>
              </w:rPr>
            </w:pP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3. Соціальне забезпечення та підтримка сімей з дітьми</w:t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605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3</w:t>
            </w:r>
            <w:r>
              <w:rPr>
                <w:lang w:val="uk-UA"/>
              </w:rPr>
              <w:t xml:space="preserve">.1</w:t>
            </w:r>
            <w:r/>
          </w:p>
        </w:tc>
        <w:tc>
          <w:tcPr>
            <w:gridSpan w:val="4"/>
            <w:tcBorders>
              <w:top w:val="single" w:sz="4" w:space="0" w:color="auto"/>
              <w:bottom w:val="single" w:sz="4" w:space="0" w:color="auto"/>
            </w:tcBorders>
            <w:tcW w:w="4037" w:type="dxa"/>
            <w:textDirection w:val="lrTb"/>
            <w:noWrap w:val="false"/>
          </w:tcPr>
          <w:p>
            <w:pPr>
              <w:ind w:right="-113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Проведення благодійних акцій, святкових заходів для дітей соціально незахищених категорій з нагоди відзначення Дня сім’ї і матері, Дня захисту дітей (1 червня); Дня захисту інвалідів, Новорічних та Різдвяних свят, інших благодійних заходів та заходів соціал</w:t>
            </w:r>
            <w:r>
              <w:rPr>
                <w:color w:val="000000" w:themeColor="text1"/>
                <w:lang w:val="uk-UA"/>
              </w:rPr>
              <w:t xml:space="preserve">ьної підтримки сімей з дітьми. 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852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2018-2022</w:t>
            </w:r>
            <w:r/>
          </w:p>
        </w:tc>
        <w:tc>
          <w:tcPr>
            <w:gridSpan w:val="2"/>
            <w:tcBorders>
              <w:top w:val="single" w:sz="4" w:space="0" w:color="auto"/>
              <w:bottom w:val="single" w:sz="4" w:space="0" w:color="auto"/>
            </w:tcBorders>
            <w:tcW w:w="2157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Міський центр соціальних служб для сім’ї, дітей та молоді</w:t>
            </w:r>
            <w:r/>
          </w:p>
        </w:tc>
        <w:tc>
          <w:tcPr>
            <w:gridSpan w:val="4"/>
            <w:tcBorders>
              <w:top w:val="single" w:sz="4" w:space="0" w:color="auto"/>
              <w:bottom w:val="single" w:sz="4" w:space="0" w:color="auto"/>
            </w:tcBorders>
            <w:tcW w:w="1021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Бюджет ОТГ</w:t>
            </w:r>
            <w:r/>
          </w:p>
        </w:tc>
        <w:tc>
          <w:tcPr>
            <w:gridSpan w:val="2"/>
            <w:tcW w:w="41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220550</w:t>
            </w:r>
            <w:r/>
          </w:p>
        </w:tc>
        <w:tc>
          <w:tcPr>
            <w:gridSpan w:val="3"/>
            <w:tcW w:w="5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61100</w:t>
            </w:r>
            <w:r/>
          </w:p>
        </w:tc>
        <w:tc>
          <w:tcPr>
            <w:gridSpan w:val="4"/>
            <w:tcW w:w="59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27550</w:t>
            </w:r>
            <w:r/>
          </w:p>
        </w:tc>
        <w:tc>
          <w:tcPr>
            <w:gridSpan w:val="5"/>
            <w:tcW w:w="58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32300</w:t>
            </w:r>
            <w:r/>
          </w:p>
        </w:tc>
        <w:tc>
          <w:tcPr>
            <w:gridSpan w:val="5"/>
            <w:tcW w:w="57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44800</w:t>
            </w:r>
            <w:r/>
          </w:p>
        </w:tc>
        <w:tc>
          <w:tcPr>
            <w:gridSpan w:val="5"/>
            <w:tcW w:w="3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54800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Підтримка соціально незахищених категорій сімей, мобілізація ресурсів громади на організацію соціальної підтримки сімей, які перебувають в складних життєвих обставинах. Популяризація сімейних цінностей. Підтримка творчої молоді.</w:t>
            </w:r>
            <w:r/>
          </w:p>
        </w:tc>
      </w:tr>
      <w:tr>
        <w:trPr>
          <w:cantSplit/>
          <w:trHeight w:val="57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605" w:type="dxa"/>
            <w:textDirection w:val="lrTb"/>
            <w:noWrap w:val="false"/>
          </w:tcPr>
          <w:p>
            <w:pPr>
              <w:jc w:val="center"/>
              <w:spacing w:before="1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3.2</w:t>
            </w:r>
            <w:r/>
          </w:p>
        </w:tc>
        <w:tc>
          <w:tcPr>
            <w:gridSpan w:val="4"/>
            <w:tcBorders>
              <w:top w:val="single" w:sz="4" w:space="0" w:color="auto"/>
              <w:bottom w:val="single" w:sz="4" w:space="0" w:color="auto"/>
            </w:tcBorders>
            <w:tcW w:w="4037" w:type="dxa"/>
            <w:textDirection w:val="lrTb"/>
            <w:noWrap w:val="false"/>
          </w:tcPr>
          <w:p>
            <w:pPr>
              <w:ind w:left="62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Забезпечення посередництва у наданні благодійної допомоги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852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2018-2022</w:t>
            </w:r>
            <w:r/>
          </w:p>
        </w:tc>
        <w:tc>
          <w:tcPr>
            <w:gridSpan w:val="2"/>
            <w:tcBorders>
              <w:top w:val="single" w:sz="4" w:space="0" w:color="auto"/>
              <w:bottom w:val="single" w:sz="4" w:space="0" w:color="auto"/>
            </w:tcBorders>
            <w:tcW w:w="2157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Міський центр соціальних служб для сім’ї, дітей та молоді, </w:t>
            </w:r>
            <w:r/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/>
          </w:p>
        </w:tc>
        <w:tc>
          <w:tcPr>
            <w:gridSpan w:val="4"/>
            <w:tcBorders>
              <w:top w:val="single" w:sz="4" w:space="0" w:color="auto"/>
              <w:bottom w:val="single" w:sz="4" w:space="0" w:color="auto"/>
            </w:tcBorders>
            <w:tcW w:w="1021" w:type="dxa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Благоді</w:t>
            </w:r>
            <w:r>
              <w:rPr>
                <w:color w:val="000000" w:themeColor="text1"/>
                <w:lang w:val="uk-UA"/>
              </w:rPr>
              <w:t xml:space="preserve">й</w:t>
            </w:r>
            <w:r>
              <w:rPr>
                <w:color w:val="000000" w:themeColor="text1"/>
                <w:lang w:val="uk-UA"/>
              </w:rPr>
              <w:t xml:space="preserve">ні внески</w:t>
            </w:r>
            <w:r/>
          </w:p>
        </w:tc>
        <w:tc>
          <w:tcPr>
            <w:gridSpan w:val="2"/>
            <w:tcW w:w="41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100350</w:t>
            </w:r>
            <w:r/>
          </w:p>
        </w:tc>
        <w:tc>
          <w:tcPr>
            <w:gridSpan w:val="3"/>
            <w:tcW w:w="5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-</w:t>
            </w:r>
            <w:r/>
          </w:p>
        </w:tc>
        <w:tc>
          <w:tcPr>
            <w:gridSpan w:val="4"/>
            <w:tcW w:w="59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26350</w:t>
            </w:r>
            <w:r/>
          </w:p>
        </w:tc>
        <w:tc>
          <w:tcPr>
            <w:gridSpan w:val="5"/>
            <w:tcW w:w="58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25000</w:t>
            </w:r>
            <w:r/>
          </w:p>
        </w:tc>
        <w:tc>
          <w:tcPr>
            <w:gridSpan w:val="5"/>
            <w:tcW w:w="57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24500</w:t>
            </w:r>
            <w:r/>
          </w:p>
        </w:tc>
        <w:tc>
          <w:tcPr>
            <w:gridSpan w:val="5"/>
            <w:tcW w:w="3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24500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/>
          </w:p>
        </w:tc>
      </w:tr>
      <w:tr>
        <w:trPr>
          <w:cantSplit/>
          <w:trHeight w:val="873"/>
        </w:trPr>
        <w:tc>
          <w:tcPr>
            <w:gridSpan w:val="11"/>
            <w:tcBorders>
              <w:top w:val="single" w:sz="4" w:space="0" w:color="auto"/>
              <w:bottom w:val="single" w:sz="4" w:space="0" w:color="auto"/>
            </w:tcBorders>
            <w:tcW w:w="8664" w:type="dxa"/>
            <w:textDirection w:val="lrTb"/>
            <w:noWrap w:val="false"/>
          </w:tcPr>
          <w:p>
            <w:pPr>
              <w:jc w:val="center"/>
              <w:spacing w:before="240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Всього по розділу</w:t>
            </w:r>
            <w:r/>
          </w:p>
        </w:tc>
        <w:tc>
          <w:tcPr>
            <w:gridSpan w:val="2"/>
            <w:tcW w:w="41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320900</w:t>
            </w:r>
            <w:r/>
          </w:p>
        </w:tc>
        <w:tc>
          <w:tcPr>
            <w:gridSpan w:val="3"/>
            <w:tcW w:w="5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61100</w:t>
            </w:r>
            <w:r/>
          </w:p>
        </w:tc>
        <w:tc>
          <w:tcPr>
            <w:gridSpan w:val="4"/>
            <w:tcW w:w="59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53900</w:t>
            </w:r>
            <w:r/>
          </w:p>
        </w:tc>
        <w:tc>
          <w:tcPr>
            <w:gridSpan w:val="5"/>
            <w:tcW w:w="58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57300</w:t>
            </w:r>
            <w:r/>
          </w:p>
        </w:tc>
        <w:tc>
          <w:tcPr>
            <w:gridSpan w:val="5"/>
            <w:tcW w:w="57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69300</w:t>
            </w:r>
            <w:r/>
          </w:p>
        </w:tc>
        <w:tc>
          <w:tcPr>
            <w:gridSpan w:val="5"/>
            <w:tcW w:w="3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79300</w:t>
            </w:r>
            <w:r/>
          </w:p>
        </w:tc>
        <w:tc>
          <w:tcPr>
            <w:gridSpan w:val="2"/>
            <w:tcW w:w="2708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/>
          </w:p>
        </w:tc>
      </w:tr>
      <w:tr>
        <w:trPr>
          <w:cantSplit/>
          <w:trHeight w:val="1120"/>
        </w:trPr>
        <w:tc>
          <w:tcPr>
            <w:gridSpan w:val="11"/>
            <w:tcBorders>
              <w:top w:val="single" w:sz="4" w:space="0" w:color="auto"/>
              <w:bottom w:val="single" w:sz="4" w:space="0" w:color="auto"/>
            </w:tcBorders>
            <w:tcW w:w="8664" w:type="dxa"/>
            <w:textDirection w:val="lrTb"/>
            <w:noWrap w:val="false"/>
          </w:tcPr>
          <w:p>
            <w:pPr>
              <w:jc w:val="center"/>
              <w:spacing w:before="240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Разом по заходам</w:t>
            </w:r>
            <w:r/>
          </w:p>
        </w:tc>
        <w:tc>
          <w:tcPr>
            <w:gridSpan w:val="2"/>
            <w:tcW w:w="41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386935</w:t>
            </w:r>
            <w:r/>
          </w:p>
        </w:tc>
        <w:tc>
          <w:tcPr>
            <w:gridSpan w:val="3"/>
            <w:tcW w:w="5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69435</w:t>
            </w:r>
            <w:r/>
          </w:p>
        </w:tc>
        <w:tc>
          <w:tcPr>
            <w:gridSpan w:val="4"/>
            <w:tcW w:w="597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80200</w:t>
            </w:r>
            <w:r/>
          </w:p>
        </w:tc>
        <w:tc>
          <w:tcPr>
            <w:gridSpan w:val="5"/>
            <w:tcW w:w="585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66700</w:t>
            </w:r>
            <w:r/>
          </w:p>
        </w:tc>
        <w:tc>
          <w:tcPr>
            <w:gridSpan w:val="5"/>
            <w:tcW w:w="576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80300</w:t>
            </w:r>
            <w:r/>
          </w:p>
        </w:tc>
        <w:tc>
          <w:tcPr>
            <w:gridSpan w:val="5"/>
            <w:tcW w:w="34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90300</w:t>
            </w:r>
            <w:r/>
          </w:p>
        </w:tc>
        <w:tc>
          <w:tcPr>
            <w:gridSpan w:val="2"/>
            <w:tcW w:w="2708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/>
          </w:p>
        </w:tc>
      </w:tr>
    </w:tbl>
    <w:p>
      <w:pPr>
        <w:pStyle w:val="211"/>
        <w:rPr>
          <w:b/>
          <w:bCs/>
        </w:rPr>
      </w:pPr>
      <w:r>
        <w:rPr>
          <w:b/>
          <w:bCs/>
        </w:rPr>
      </w:r>
      <w:r/>
    </w:p>
    <w:sectPr>
      <w:footnotePr/>
      <w:type w:val="nextPage"/>
      <w:pgSz w:w="16838" w:h="11906" w:orient="landscape"/>
      <w:pgMar w:top="1134" w:right="567" w:bottom="1134" w:left="1701" w:gutter="0" w:header="720" w:footer="68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503050405090304"/>
  </w:font>
  <w:font w:name="Droid Sans">
    <w:panose1 w:val="020B0502000000000001"/>
  </w:font>
  <w:font w:name="Lucida Sans Unicode">
    <w:panose1 w:val="020B0604030504040204"/>
  </w:font>
  <w:font w:name="Mangal">
    <w:panose1 w:val="02040502050405020303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09"/>
      <w:rPr>
        <w:rStyle w:val="210"/>
      </w:rPr>
      <w:framePr w:wrap="around" w:vAnchor="text" w:hAnchor="margin" w:xAlign="center" w:y="1"/>
    </w:pPr>
    <w:r>
      <w:rPr>
        <w:rStyle w:val="210"/>
      </w:rPr>
      <w:fldChar w:fldCharType="begin"/>
    </w:r>
    <w:r>
      <w:rPr>
        <w:rStyle w:val="210"/>
      </w:rPr>
      <w:instrText xml:space="preserve">PAGE  </w:instrText>
    </w:r>
    <w:r>
      <w:rPr>
        <w:rStyle w:val="210"/>
      </w:rPr>
      <w:fldChar w:fldCharType="end"/>
    </w:r>
    <w:r/>
  </w:p>
  <w:p>
    <w:pPr>
      <w:pStyle w:val="20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4"/>
      <w:rPr>
        <w:rStyle w:val="210"/>
      </w:rPr>
      <w:framePr w:wrap="around" w:vAnchor="text" w:hAnchor="margin" w:xAlign="center" w:y="1"/>
    </w:pPr>
    <w:r>
      <w:rPr>
        <w:rStyle w:val="210"/>
      </w:rPr>
      <w:fldChar w:fldCharType="begin"/>
    </w:r>
    <w:r>
      <w:rPr>
        <w:rStyle w:val="210"/>
      </w:rPr>
      <w:instrText xml:space="preserve">PAGE  </w:instrText>
    </w:r>
    <w:r>
      <w:rPr>
        <w:rStyle w:val="210"/>
      </w:rPr>
      <w:fldChar w:fldCharType="end"/>
    </w:r>
    <w:r/>
  </w:p>
  <w:p>
    <w:pPr>
      <w:pStyle w:val="21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9"/>
      </w:pPr>
    </w:lvl>
    <w:lvl w:ilvl="2">
      <w:start w:val="1"/>
      <w:numFmt w:val="lowerRoman"/>
      <w:suff w:val="tab"/>
      <w:lvlText w:val="%3."/>
      <w:lvlJc w:val="right"/>
      <w:pPr>
        <w:ind w:left="2508" w:hanging="179"/>
      </w:pPr>
    </w:lvl>
    <w:lvl w:ilvl="3">
      <w:start w:val="1"/>
      <w:numFmt w:val="decimal"/>
      <w:suff w:val="tab"/>
      <w:lvlText w:val="%4."/>
      <w:lvlJc w:val="left"/>
      <w:pPr>
        <w:ind w:left="3228" w:hanging="359"/>
      </w:pPr>
    </w:lvl>
    <w:lvl w:ilvl="4">
      <w:start w:val="1"/>
      <w:numFmt w:val="lowerLetter"/>
      <w:suff w:val="tab"/>
      <w:lvlText w:val="%5."/>
      <w:lvlJc w:val="left"/>
      <w:pPr>
        <w:ind w:left="3948" w:hanging="359"/>
      </w:pPr>
    </w:lvl>
    <w:lvl w:ilvl="5">
      <w:start w:val="1"/>
      <w:numFmt w:val="lowerRoman"/>
      <w:suff w:val="tab"/>
      <w:lvlText w:val="%6."/>
      <w:lvlJc w:val="right"/>
      <w:pPr>
        <w:ind w:left="4668" w:hanging="179"/>
      </w:pPr>
    </w:lvl>
    <w:lvl w:ilvl="6">
      <w:start w:val="1"/>
      <w:numFmt w:val="decimal"/>
      <w:suff w:val="tab"/>
      <w:lvlText w:val="%7."/>
      <w:lvlJc w:val="left"/>
      <w:pPr>
        <w:ind w:left="5388" w:hanging="359"/>
      </w:pPr>
    </w:lvl>
    <w:lvl w:ilvl="7">
      <w:start w:val="1"/>
      <w:numFmt w:val="lowerLetter"/>
      <w:suff w:val="tab"/>
      <w:lvlText w:val="%8."/>
      <w:lvlJc w:val="left"/>
      <w:pPr>
        <w:ind w:left="6108" w:hanging="359"/>
      </w:pPr>
    </w:lvl>
    <w:lvl w:ilvl="8">
      <w:start w:val="1"/>
      <w:numFmt w:val="lowerRoman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885" w:hanging="374"/>
        <w:tabs>
          <w:tab w:val="left" w:pos="885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1440" w:hanging="359"/>
        <w:tabs>
          <w:tab w:val="left" w:pos="1440" w:leader="none"/>
        </w:tabs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160" w:hanging="359"/>
        <w:tabs>
          <w:tab w:val="left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600" w:hanging="359"/>
        <w:tabs>
          <w:tab w:val="left" w:pos="3600" w:leader="none"/>
        </w:tabs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20" w:hanging="359"/>
        <w:tabs>
          <w:tab w:val="left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60" w:hanging="359"/>
        <w:tabs>
          <w:tab w:val="left" w:pos="5760" w:leader="none"/>
        </w:tabs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80" w:hanging="359"/>
        <w:tabs>
          <w:tab w:val="left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200" w:hanging="359"/>
        <w:tabs>
          <w:tab w:val="left" w:pos="720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155" w:hanging="434"/>
        <w:tabs>
          <w:tab w:val="left" w:pos="1155" w:leader="none"/>
        </w:tabs>
      </w:pPr>
      <w:rPr>
        <w:rFonts w:hint="default"/>
      </w:rPr>
    </w:lvl>
    <w:lvl w:ilvl="1">
      <w:start w:val="1"/>
      <w:numFmt w:val="bullet"/>
      <w:suff w:val="tab"/>
      <w:lvlText w:val="-"/>
      <w:lvlJc w:val="left"/>
      <w:pPr>
        <w:ind w:left="1800" w:hanging="359"/>
        <w:tabs>
          <w:tab w:val="left" w:pos="1800" w:leader="none"/>
        </w:tabs>
      </w:pPr>
      <w:rPr>
        <w:rFonts w:ascii="Times New Roman" w:hAnsi="Times New Roman" w:cs="Times New Roman" w:eastAsia="Times New Roman" w:hint="default"/>
      </w:rPr>
    </w:lvl>
    <w:lvl w:ilvl="2">
      <w:start w:val="1"/>
      <w:numFmt w:val="lowerRoman"/>
      <w:suff w:val="tab"/>
      <w:lvlText w:val="%3."/>
      <w:lvlJc w:val="right"/>
      <w:pPr>
        <w:ind w:left="2520" w:hanging="179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ind w:left="3240" w:hanging="359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960" w:hanging="359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680" w:hanging="179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ind w:left="5400" w:hanging="359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6120" w:hanging="359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840" w:hanging="179"/>
        <w:tabs>
          <w:tab w:val="left" w:pos="6840" w:leader="none"/>
        </w:tabs>
      </w:p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ind w:left="1440" w:hanging="359"/>
        <w:tabs>
          <w:tab w:val="left" w:pos="1440" w:leader="none"/>
        </w:tabs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160" w:hanging="359"/>
        <w:tabs>
          <w:tab w:val="left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600" w:hanging="359"/>
        <w:tabs>
          <w:tab w:val="left" w:pos="3600" w:leader="none"/>
        </w:tabs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20" w:hanging="359"/>
        <w:tabs>
          <w:tab w:val="left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60" w:hanging="359"/>
        <w:tabs>
          <w:tab w:val="left" w:pos="5760" w:leader="none"/>
        </w:tabs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80" w:hanging="359"/>
        <w:tabs>
          <w:tab w:val="left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200" w:hanging="359"/>
        <w:tabs>
          <w:tab w:val="left" w:pos="720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ind w:left="1440" w:hanging="359"/>
        <w:tabs>
          <w:tab w:val="left" w:pos="1440" w:leader="none"/>
        </w:tabs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160" w:hanging="359"/>
        <w:tabs>
          <w:tab w:val="left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600" w:hanging="359"/>
        <w:tabs>
          <w:tab w:val="left" w:pos="3600" w:leader="none"/>
        </w:tabs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20" w:hanging="359"/>
        <w:tabs>
          <w:tab w:val="left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60" w:hanging="359"/>
        <w:tabs>
          <w:tab w:val="left" w:pos="5760" w:leader="none"/>
        </w:tabs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80" w:hanging="359"/>
        <w:tabs>
          <w:tab w:val="left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200" w:hanging="359"/>
        <w:tabs>
          <w:tab w:val="left" w:pos="7200" w:leader="none"/>
        </w:tabs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1428" w:hanging="359"/>
      </w:pPr>
    </w:lvl>
    <w:lvl w:ilvl="1">
      <w:start w:val="1"/>
      <w:numFmt w:val="lowerLetter"/>
      <w:suff w:val="tab"/>
      <w:lvlText w:val="%2."/>
      <w:lvlJc w:val="left"/>
      <w:pPr>
        <w:ind w:left="2148" w:hanging="359"/>
      </w:pPr>
    </w:lvl>
    <w:lvl w:ilvl="2">
      <w:start w:val="1"/>
      <w:numFmt w:val="lowerRoman"/>
      <w:suff w:val="tab"/>
      <w:lvlText w:val="%3."/>
      <w:lvlJc w:val="right"/>
      <w:pPr>
        <w:ind w:left="2868" w:hanging="179"/>
      </w:pPr>
    </w:lvl>
    <w:lvl w:ilvl="3">
      <w:start w:val="1"/>
      <w:numFmt w:val="decimal"/>
      <w:suff w:val="tab"/>
      <w:lvlText w:val="%4."/>
      <w:lvlJc w:val="left"/>
      <w:pPr>
        <w:ind w:left="3588" w:hanging="359"/>
      </w:pPr>
    </w:lvl>
    <w:lvl w:ilvl="4">
      <w:start w:val="1"/>
      <w:numFmt w:val="lowerLetter"/>
      <w:suff w:val="tab"/>
      <w:lvlText w:val="%5."/>
      <w:lvlJc w:val="left"/>
      <w:pPr>
        <w:ind w:left="4308" w:hanging="359"/>
      </w:pPr>
    </w:lvl>
    <w:lvl w:ilvl="5">
      <w:start w:val="1"/>
      <w:numFmt w:val="lowerRoman"/>
      <w:suff w:val="tab"/>
      <w:lvlText w:val="%6."/>
      <w:lvlJc w:val="right"/>
      <w:pPr>
        <w:ind w:left="5028" w:hanging="179"/>
      </w:pPr>
    </w:lvl>
    <w:lvl w:ilvl="6">
      <w:start w:val="1"/>
      <w:numFmt w:val="decimal"/>
      <w:suff w:val="tab"/>
      <w:lvlText w:val="%7."/>
      <w:lvlJc w:val="left"/>
      <w:pPr>
        <w:ind w:left="5748" w:hanging="359"/>
      </w:pPr>
    </w:lvl>
    <w:lvl w:ilvl="7">
      <w:start w:val="1"/>
      <w:numFmt w:val="lowerLetter"/>
      <w:suff w:val="tab"/>
      <w:lvlText w:val="%8."/>
      <w:lvlJc w:val="left"/>
      <w:pPr>
        <w:ind w:left="6468" w:hanging="359"/>
      </w:pPr>
    </w:lvl>
    <w:lvl w:ilvl="8">
      <w:start w:val="1"/>
      <w:numFmt w:val="lowerRoman"/>
      <w:suff w:val="tab"/>
      <w:lvlText w:val="%9."/>
      <w:lvlJc w:val="right"/>
      <w:pPr>
        <w:ind w:left="7188" w:hanging="179"/>
      </w:pPr>
    </w:lvl>
  </w:abstractNum>
  <w:abstractNum w:abstractNumId="9">
    <w:multiLevelType w:val="hybridMultilevel"/>
    <w:lvl w:ilvl="0">
      <w:start w:val="2"/>
      <w:numFmt w:val="decimal"/>
      <w:suff w:val="tab"/>
      <w:lvlText w:val="%1."/>
      <w:lvlJc w:val="left"/>
      <w:pPr>
        <w:ind w:left="1080" w:hanging="359"/>
        <w:tabs>
          <w:tab w:val="left" w:pos="1080" w:leader="none"/>
        </w:tabs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9"/>
        <w:tabs>
          <w:tab w:val="left" w:pos="180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520" w:hanging="179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ind w:left="3240" w:hanging="359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960" w:hanging="359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680" w:hanging="179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ind w:left="5400" w:hanging="359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6120" w:hanging="359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840" w:hanging="179"/>
        <w:tabs>
          <w:tab w:val="left" w:pos="6840" w:leader="none"/>
        </w:tabs>
      </w:pPr>
    </w:lvl>
  </w:abstractNum>
  <w:abstractNum w:abstractNumId="10">
    <w:multiLevelType w:val="hybridMultilevel"/>
    <w:lvl w:ilvl="0">
      <w:start w:val="3"/>
      <w:numFmt w:val="decimal"/>
      <w:suff w:val="tab"/>
      <w:lvlText w:val="%1."/>
      <w:lvlJc w:val="left"/>
      <w:pPr>
        <w:ind w:left="1080" w:hanging="359"/>
        <w:tabs>
          <w:tab w:val="left" w:pos="1080" w:leader="none"/>
        </w:tabs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9"/>
        <w:tabs>
          <w:tab w:val="left" w:pos="180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520" w:hanging="179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ind w:left="3240" w:hanging="359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960" w:hanging="359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680" w:hanging="179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ind w:left="5400" w:hanging="359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6120" w:hanging="359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840" w:hanging="179"/>
        <w:tabs>
          <w:tab w:val="left" w:pos="6840" w:leader="none"/>
        </w:tabs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num w:numId="1">
    <w:abstractNumId w:val="4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205"/>
    <w:link w:val="20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205"/>
    <w:link w:val="20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205"/>
    <w:link w:val="20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205"/>
    <w:link w:val="204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200"/>
    <w:next w:val="2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2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200"/>
    <w:next w:val="2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2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200"/>
    <w:next w:val="2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2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200"/>
    <w:next w:val="2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2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200"/>
    <w:next w:val="2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2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20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200"/>
    <w:next w:val="2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205"/>
    <w:link w:val="32"/>
    <w:uiPriority w:val="10"/>
    <w:rPr>
      <w:sz w:val="48"/>
      <w:szCs w:val="48"/>
    </w:rPr>
  </w:style>
  <w:style w:type="paragraph" w:styleId="34">
    <w:name w:val="Subtitle"/>
    <w:basedOn w:val="200"/>
    <w:next w:val="2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205"/>
    <w:link w:val="34"/>
    <w:uiPriority w:val="11"/>
    <w:rPr>
      <w:sz w:val="24"/>
      <w:szCs w:val="24"/>
    </w:rPr>
  </w:style>
  <w:style w:type="paragraph" w:styleId="36">
    <w:name w:val="Quote"/>
    <w:basedOn w:val="200"/>
    <w:next w:val="2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200"/>
    <w:next w:val="20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205"/>
    <w:link w:val="214"/>
    <w:uiPriority w:val="99"/>
  </w:style>
  <w:style w:type="character" w:styleId="43">
    <w:name w:val="Footer Char"/>
    <w:basedOn w:val="205"/>
    <w:link w:val="209"/>
    <w:uiPriority w:val="99"/>
  </w:style>
  <w:style w:type="table" w:styleId="45">
    <w:name w:val="Lined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2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2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2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2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2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2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2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2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20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205"/>
    <w:uiPriority w:val="99"/>
    <w:unhideWhenUsed/>
    <w:rPr>
      <w:vertAlign w:val="superscript"/>
    </w:rPr>
  </w:style>
  <w:style w:type="paragraph" w:styleId="70">
    <w:name w:val="toc 1"/>
    <w:basedOn w:val="200"/>
    <w:next w:val="200"/>
    <w:uiPriority w:val="39"/>
    <w:unhideWhenUsed/>
    <w:pPr>
      <w:ind w:left="0" w:right="0" w:hanging="0"/>
      <w:spacing w:after="57"/>
    </w:pPr>
  </w:style>
  <w:style w:type="paragraph" w:styleId="71">
    <w:name w:val="toc 2"/>
    <w:basedOn w:val="200"/>
    <w:next w:val="20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200"/>
    <w:next w:val="20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200"/>
    <w:next w:val="20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200"/>
    <w:next w:val="20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200"/>
    <w:next w:val="20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200"/>
    <w:next w:val="20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200"/>
    <w:next w:val="20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200"/>
    <w:next w:val="20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200" w:default="1">
    <w:name w:val="Normal"/>
    <w:qFormat/>
  </w:style>
  <w:style w:type="paragraph" w:styleId="201">
    <w:name w:val="Heading 1"/>
    <w:basedOn w:val="200"/>
    <w:next w:val="200"/>
    <w:qFormat/>
    <w:rPr>
      <w:b/>
      <w:sz w:val="28"/>
      <w:lang w:val="uk-UA"/>
    </w:rPr>
    <w:pPr>
      <w:jc w:val="center"/>
      <w:keepNext/>
      <w:outlineLvl w:val="0"/>
    </w:pPr>
  </w:style>
  <w:style w:type="paragraph" w:styleId="202">
    <w:name w:val="Heading 2"/>
    <w:basedOn w:val="200"/>
    <w:next w:val="200"/>
    <w:qFormat/>
    <w:rPr>
      <w:sz w:val="24"/>
      <w:lang w:val="uk-UA"/>
    </w:rPr>
    <w:pPr>
      <w:jc w:val="both"/>
      <w:keepNext/>
      <w:outlineLvl w:val="1"/>
    </w:pPr>
  </w:style>
  <w:style w:type="paragraph" w:styleId="203">
    <w:name w:val="Heading 3"/>
    <w:basedOn w:val="200"/>
    <w:next w:val="200"/>
    <w:qFormat/>
    <w:rPr>
      <w:b/>
      <w:sz w:val="24"/>
      <w:lang w:val="uk-UA"/>
    </w:rPr>
    <w:pPr>
      <w:jc w:val="both"/>
      <w:keepNext/>
      <w:outlineLvl w:val="2"/>
    </w:pPr>
  </w:style>
  <w:style w:type="paragraph" w:styleId="204">
    <w:name w:val="Heading 4"/>
    <w:basedOn w:val="200"/>
    <w:next w:val="200"/>
    <w:qFormat/>
    <w:rPr>
      <w:b/>
      <w:bCs/>
      <w:sz w:val="28"/>
      <w:szCs w:val="28"/>
    </w:rPr>
    <w:pPr>
      <w:keepNext/>
      <w:spacing w:after="60" w:before="240"/>
      <w:outlineLvl w:val="3"/>
    </w:pPr>
  </w:style>
  <w:style w:type="character" w:styleId="205" w:default="1">
    <w:name w:val="Default Paragraph Font"/>
    <w:uiPriority w:val="1"/>
    <w:semiHidden/>
    <w:unhideWhenUsed/>
  </w:style>
  <w:style w:type="table" w:styleId="20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7" w:default="1">
    <w:name w:val="No List"/>
    <w:uiPriority w:val="99"/>
    <w:semiHidden/>
    <w:unhideWhenUsed/>
  </w:style>
  <w:style w:type="table" w:styleId="208">
    <w:name w:val="Table Grid"/>
    <w:basedOn w:val="206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209">
    <w:name w:val="Footer"/>
    <w:basedOn w:val="200"/>
    <w:pPr>
      <w:tabs>
        <w:tab w:val="center" w:pos="4677" w:leader="none"/>
        <w:tab w:val="right" w:pos="9355" w:leader="none"/>
      </w:tabs>
    </w:pPr>
  </w:style>
  <w:style w:type="character" w:styleId="210">
    <w:name w:val="page number"/>
    <w:basedOn w:val="205"/>
  </w:style>
  <w:style w:type="paragraph" w:styleId="211">
    <w:name w:val="Body Text"/>
    <w:basedOn w:val="200"/>
    <w:link w:val="221"/>
    <w:rPr>
      <w:sz w:val="28"/>
      <w:lang w:val="uk-UA"/>
    </w:rPr>
    <w:pPr>
      <w:jc w:val="both"/>
    </w:pPr>
  </w:style>
  <w:style w:type="character" w:styleId="212">
    <w:name w:val="Hyperlink"/>
    <w:rPr>
      <w:color w:val="0000FF"/>
      <w:u w:val="single"/>
    </w:rPr>
  </w:style>
  <w:style w:type="paragraph" w:styleId="213" w:customStyle="1">
    <w:name w:val="Знак Знак1 Знак Знак Знак Знак"/>
    <w:basedOn w:val="200"/>
    <w:rPr>
      <w:rFonts w:ascii="Verdana" w:hAnsi="Verdana" w:cs="Verdana"/>
      <w:lang w:val="en-US" w:eastAsia="en-US"/>
    </w:rPr>
  </w:style>
  <w:style w:type="paragraph" w:styleId="214">
    <w:name w:val="Header"/>
    <w:basedOn w:val="200"/>
    <w:link w:val="223"/>
    <w:uiPriority w:val="99"/>
    <w:pPr>
      <w:tabs>
        <w:tab w:val="center" w:pos="4677" w:leader="none"/>
        <w:tab w:val="right" w:pos="9355" w:leader="none"/>
      </w:tabs>
    </w:pPr>
  </w:style>
  <w:style w:type="paragraph" w:styleId="215" w:customStyle="1">
    <w:name w:val="Знак Знак Знак Знак"/>
    <w:basedOn w:val="200"/>
    <w:rPr>
      <w:rFonts w:ascii="Verdana" w:hAnsi="Verdana" w:cs="Verdana"/>
      <w:lang w:val="en-US" w:eastAsia="en-US"/>
    </w:rPr>
  </w:style>
  <w:style w:type="paragraph" w:styleId="216" w:customStyle="1">
    <w:name w:val="Знак Знак"/>
    <w:basedOn w:val="200"/>
    <w:rPr>
      <w:rFonts w:ascii="Verdana" w:hAnsi="Verdana" w:cs="Verdana"/>
      <w:lang w:val="en-US" w:eastAsia="en-US"/>
    </w:rPr>
  </w:style>
  <w:style w:type="paragraph" w:styleId="217">
    <w:name w:val="Balloon Text"/>
    <w:basedOn w:val="200"/>
    <w:semiHidden/>
    <w:rPr>
      <w:rFonts w:ascii="Tahoma" w:hAnsi="Tahoma" w:cs="Tahoma"/>
      <w:sz w:val="16"/>
      <w:szCs w:val="16"/>
    </w:rPr>
  </w:style>
  <w:style w:type="character" w:styleId="218">
    <w:name w:val="Strong"/>
    <w:qFormat/>
    <w:rPr>
      <w:b/>
      <w:bCs/>
    </w:rPr>
  </w:style>
  <w:style w:type="paragraph" w:styleId="219">
    <w:name w:val="Normal (Web)"/>
    <w:basedOn w:val="200"/>
    <w:uiPriority w:val="99"/>
    <w:rPr>
      <w:sz w:val="24"/>
      <w:szCs w:val="24"/>
    </w:rPr>
    <w:pPr>
      <w:spacing w:after="100" w:afterAutospacing="1" w:before="100" w:beforeAutospacing="1"/>
    </w:pPr>
  </w:style>
  <w:style w:type="paragraph" w:styleId="220">
    <w:name w:val="Body Text 2"/>
    <w:basedOn w:val="200"/>
    <w:link w:val="222"/>
    <w:rPr>
      <w:sz w:val="24"/>
      <w:szCs w:val="24"/>
    </w:rPr>
    <w:pPr>
      <w:spacing w:lineRule="auto" w:line="480" w:after="120"/>
    </w:pPr>
  </w:style>
  <w:style w:type="character" w:styleId="221" w:customStyle="1">
    <w:name w:val="Основной текст Знак"/>
    <w:link w:val="211"/>
    <w:rPr>
      <w:sz w:val="28"/>
      <w:lang w:val="uk-UA"/>
    </w:rPr>
  </w:style>
  <w:style w:type="character" w:styleId="222" w:customStyle="1">
    <w:name w:val="Основной текст 2 Знак"/>
    <w:link w:val="220"/>
    <w:rPr>
      <w:sz w:val="24"/>
      <w:szCs w:val="24"/>
    </w:rPr>
  </w:style>
  <w:style w:type="character" w:styleId="223" w:customStyle="1">
    <w:name w:val="Верхний колонтитул Знак"/>
    <w:basedOn w:val="205"/>
    <w:link w:val="21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image" Target="media/image1.wmf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