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4"/>
                <wp:effectExtent l="0" t="0" r="9524" b="9524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ind w:hanging="431"/>
        <w:jc w:val="center"/>
        <w:keepNext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/>
      <w:bookmarkStart w:id="0" w:name="_Toc530676869"/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bookmarkEnd w:id="0"/>
      <w:r/>
      <w:r/>
    </w:p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тридцять четверта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сесія сьомого скликання)</w:t>
      </w:r>
      <w:r/>
    </w:p>
    <w:p>
      <w:pPr>
        <w:jc w:val="center"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02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жовтня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2019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476</w:t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161"/>
      </w:pPr>
      <w:r/>
      <w:r/>
      <w:r/>
      <w:r/>
    </w:p>
    <w:p>
      <w:pPr>
        <w:ind w:left="0" w:right="5812" w:hanging="0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встановлення розміру </w:t>
      </w:r>
      <w:r/>
      <w:r>
        <w:rPr>
          <w:rFonts w:ascii="Times New Roman" w:hAnsi="Times New Roman"/>
          <w:b/>
          <w:sz w:val="28"/>
          <w:szCs w:val="28"/>
        </w:rPr>
        <w:t xml:space="preserve">плати за навчання</w:t>
      </w:r>
      <w:r/>
    </w:p>
    <w:p>
      <w:pPr>
        <w:pStyle w:val="161"/>
        <w:rPr>
          <w:lang w:val="ru-RU"/>
        </w:rPr>
      </w:pPr>
      <w:r>
        <w:rPr>
          <w:lang w:val="ru-RU"/>
        </w:rPr>
      </w:r>
      <w:r/>
    </w:p>
    <w:p>
      <w:pPr>
        <w:ind w:right="5810"/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vanish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озглянувши клопотання директора </w:t>
      </w:r>
      <w:r>
        <w:rPr>
          <w:rFonts w:ascii="Times New Roman" w:hAnsi="Times New Roman"/>
          <w:sz w:val="28"/>
          <w:szCs w:val="28"/>
        </w:rPr>
        <w:t xml:space="preserve">комунального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мистецька школа «Менська дитяча музична школа» Менської міської ради Менського району Чернігівської області </w:t>
      </w:r>
      <w:r>
        <w:rPr>
          <w:rFonts w:ascii="Times New Roman" w:hAnsi="Times New Roman"/>
          <w:sz w:val="28"/>
          <w:szCs w:val="28"/>
        </w:rPr>
        <w:t xml:space="preserve">про</w:t>
      </w:r>
      <w:r>
        <w:rPr>
          <w:rFonts w:ascii="Times New Roman" w:hAnsi="Times New Roman"/>
          <w:sz w:val="28"/>
          <w:szCs w:val="28"/>
        </w:rPr>
        <w:t xml:space="preserve"> встановлення розміру плати за навчання, к</w:t>
      </w:r>
      <w:r>
        <w:rPr>
          <w:rFonts w:ascii="Times New Roman" w:hAnsi="Times New Roman"/>
          <w:sz w:val="28"/>
          <w:szCs w:val="28"/>
        </w:rPr>
        <w:t xml:space="preserve">еруючись</w:t>
      </w:r>
      <w:r>
        <w:rPr>
          <w:rFonts w:ascii="Times New Roman" w:hAnsi="Times New Roman"/>
          <w:sz w:val="28"/>
          <w:szCs w:val="28"/>
        </w:rPr>
        <w:t xml:space="preserve"> Постановою Кабінету Міністрів України від 25 березня 1997 року №260 «Про встановлення розміру плати за навчання у державних школах естетичного виховання дітей» та рішенням сесії районної ради від 30 березня 2016 року №80</w:t>
      </w:r>
      <w:r>
        <w:rPr>
          <w:rFonts w:ascii="Times New Roman" w:hAnsi="Times New Roman"/>
          <w:iCs/>
          <w:sz w:val="28"/>
          <w:szCs w:val="28"/>
        </w:rPr>
        <w:t xml:space="preserve">, Менська міська рада</w:t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ВИРІШИЛА:</w:t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pStyle w:val="29"/>
        <w:numPr>
          <w:ilvl w:val="0"/>
          <w:numId w:val="7"/>
        </w:numPr>
        <w:ind w:left="0" w:right="0" w:hanging="0"/>
        <w:jc w:val="both"/>
        <w:spacing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Встановити щомісячну плату за навчання дітей з 01 вересня 2019року:</w:t>
      </w:r>
      <w:r/>
    </w:p>
    <w:p>
      <w:pPr>
        <w:ind w:left="709"/>
        <w:jc w:val="both"/>
        <w:spacing w:after="0"/>
        <w:tabs>
          <w:tab w:val="left" w:pos="566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фортепіано</w:t>
        <w:tab/>
        <w:t xml:space="preserve">-50 гривень;</w:t>
      </w:r>
      <w:r/>
    </w:p>
    <w:p>
      <w:pPr>
        <w:ind w:firstLine="708"/>
        <w:jc w:val="both"/>
        <w:spacing w:after="0"/>
        <w:tabs>
          <w:tab w:val="left" w:pos="566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скрипка</w:t>
        <w:tab/>
        <w:t xml:space="preserve">-40 гривень;</w:t>
      </w:r>
      <w:r/>
    </w:p>
    <w:p>
      <w:pPr>
        <w:ind w:firstLine="708"/>
        <w:jc w:val="both"/>
        <w:spacing w:after="0"/>
        <w:tabs>
          <w:tab w:val="left" w:pos="566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сольний спів</w:t>
        <w:tab/>
        <w:t xml:space="preserve">-40 гривень;</w:t>
      </w:r>
      <w:r/>
    </w:p>
    <w:p>
      <w:pPr>
        <w:ind w:firstLine="708"/>
        <w:jc w:val="both"/>
        <w:spacing w:after="0"/>
        <w:tabs>
          <w:tab w:val="left" w:pos="566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баян</w:t>
        <w:tab/>
        <w:t xml:space="preserve">-40 гривень;</w:t>
      </w:r>
      <w:r/>
    </w:p>
    <w:p>
      <w:pPr>
        <w:ind w:firstLine="708"/>
        <w:jc w:val="both"/>
        <w:spacing w:after="0"/>
        <w:tabs>
          <w:tab w:val="left" w:pos="566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бандура, духові інструменти</w:t>
        <w:tab/>
        <w:t xml:space="preserve">-40 гривень;</w:t>
      </w:r>
      <w:r/>
    </w:p>
    <w:p>
      <w:pPr>
        <w:ind w:left="709"/>
        <w:jc w:val="both"/>
        <w:spacing w:after="0"/>
        <w:tabs>
          <w:tab w:val="left" w:pos="566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гітара</w:t>
        <w:tab/>
        <w:t xml:space="preserve">-50 гривень;</w:t>
      </w:r>
      <w:r/>
    </w:p>
    <w:p>
      <w:pPr>
        <w:ind w:firstLine="708"/>
        <w:jc w:val="both"/>
        <w:spacing w:after="0"/>
        <w:tabs>
          <w:tab w:val="left" w:pos="566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домра</w:t>
        <w:tab/>
        <w:t xml:space="preserve">-40</w:t>
      </w:r>
      <w:r>
        <w:rPr>
          <w:rFonts w:ascii="Times New Roman" w:hAnsi="Times New Roman"/>
          <w:sz w:val="28"/>
          <w:szCs w:val="28"/>
        </w:rPr>
        <w:t xml:space="preserve"> гривень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Філії:</w:t>
      </w:r>
      <w:r/>
    </w:p>
    <w:p>
      <w:pPr>
        <w:ind w:firstLine="708"/>
        <w:jc w:val="both"/>
        <w:spacing w:after="0"/>
        <w:tabs>
          <w:tab w:val="left" w:pos="566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смт.</w:t>
      </w:r>
      <w:r>
        <w:rPr>
          <w:rFonts w:ascii="Times New Roman" w:hAnsi="Times New Roman"/>
          <w:sz w:val="28"/>
          <w:szCs w:val="28"/>
        </w:rPr>
        <w:t xml:space="preserve">Макошине </w:t>
      </w:r>
      <w:r>
        <w:rPr>
          <w:rFonts w:ascii="Times New Roman" w:hAnsi="Times New Roman"/>
          <w:sz w:val="28"/>
          <w:szCs w:val="28"/>
        </w:rPr>
        <w:t xml:space="preserve">(фортепіано)</w:t>
        <w:tab/>
      </w:r>
      <w:r>
        <w:rPr>
          <w:rFonts w:ascii="Times New Roman" w:hAnsi="Times New Roman"/>
          <w:sz w:val="28"/>
          <w:szCs w:val="28"/>
        </w:rPr>
        <w:t xml:space="preserve">-40 гривень;</w:t>
      </w:r>
      <w:r/>
    </w:p>
    <w:p>
      <w:pPr>
        <w:ind w:firstLine="708"/>
        <w:jc w:val="both"/>
        <w:spacing w:after="0"/>
        <w:tabs>
          <w:tab w:val="left" w:pos="566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 Киселівка(духові інструменти)</w:t>
        <w:tab/>
        <w:t xml:space="preserve">-3</w:t>
      </w:r>
      <w:r>
        <w:rPr>
          <w:rFonts w:ascii="Times New Roman" w:hAnsi="Times New Roman"/>
          <w:sz w:val="28"/>
          <w:szCs w:val="28"/>
        </w:rPr>
        <w:t xml:space="preserve">0 гривень</w:t>
      </w:r>
      <w:r/>
    </w:p>
    <w:p>
      <w:pPr>
        <w:pStyle w:val="29"/>
        <w:numPr>
          <w:ilvl w:val="0"/>
          <w:numId w:val="7"/>
        </w:numPr>
        <w:ind w:left="0" w:right="0" w:hanging="0"/>
        <w:jc w:val="both"/>
        <w:spacing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Розрахунок плати за навчання зроблено на 9 місяців навчального року з 01 вер</w:t>
      </w:r>
      <w:r>
        <w:rPr>
          <w:rFonts w:ascii="Times New Roman" w:hAnsi="Times New Roman"/>
          <w:sz w:val="28"/>
          <w:szCs w:val="28"/>
        </w:rPr>
        <w:t xml:space="preserve">есня 2019 року і включає оплату за час канікул(карантину) тощо.</w:t>
      </w:r>
      <w:r>
        <w:rPr>
          <w:rFonts w:ascii="Times New Roman" w:hAnsi="Times New Roman"/>
          <w:sz w:val="28"/>
        </w:rPr>
      </w:r>
    </w:p>
    <w:p>
      <w:pPr>
        <w:pStyle w:val="29"/>
        <w:numPr>
          <w:ilvl w:val="0"/>
          <w:numId w:val="7"/>
        </w:numPr>
        <w:ind w:left="0" w:right="0" w:hanging="0"/>
        <w:jc w:val="both"/>
        <w:spacing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становити пільги по оплаті за навчання учнів у школі відповідно до статті 26 пункту 2 Закону України «Про позашкільну освіту» та рішень сесії районної ради (Третя сесія сьомого скликання) від 30 березня 2016 року №80 та згідно Статуту школи п.6.4.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</w:t>
        <w:tab/>
        <w:t xml:space="preserve">Звільнити від плати за навчання:</w:t>
      </w:r>
      <w:r/>
    </w:p>
    <w:p>
      <w:pPr>
        <w:ind w:left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дітей з інвалідністю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left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дітей громадян, які поте</w:t>
      </w:r>
      <w:r>
        <w:rPr>
          <w:rFonts w:ascii="Times New Roman" w:hAnsi="Times New Roman"/>
          <w:sz w:val="28"/>
          <w:szCs w:val="28"/>
        </w:rPr>
        <w:t xml:space="preserve">рпіли від аварії на Чорноби</w:t>
      </w:r>
      <w:r>
        <w:rPr>
          <w:rFonts w:ascii="Times New Roman" w:hAnsi="Times New Roman"/>
          <w:sz w:val="28"/>
          <w:szCs w:val="28"/>
        </w:rPr>
        <w:t xml:space="preserve">льській АЕС (достатньо посвідчення одного з батьків) 1 та ІІ категорії;</w:t>
      </w:r>
      <w:r/>
    </w:p>
    <w:p>
      <w:pPr>
        <w:ind w:left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дітей – сиріт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дітей,що знаходяться під опікою;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дітей військовослужбовців дійсної служби, співробітників МВС, журналістів, які загинули при виконанні службових обов’язків або стали інвалідами І чи ІІ груп;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дітей матерів – одиночок;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є) дітей 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багатодітних сімей (3 і більше дітей віком до 18 років);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дітей</w:t>
      </w:r>
      <w:r>
        <w:rPr>
          <w:rFonts w:ascii="Times New Roman" w:hAnsi="Times New Roman"/>
          <w:sz w:val="28"/>
          <w:szCs w:val="28"/>
        </w:rPr>
        <w:t xml:space="preserve"> з малозабез</w:t>
      </w:r>
      <w:r>
        <w:rPr>
          <w:rFonts w:ascii="Times New Roman" w:hAnsi="Times New Roman"/>
          <w:sz w:val="28"/>
          <w:szCs w:val="28"/>
        </w:rPr>
        <w:t xml:space="preserve">печених сімей;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</w:t>
        <w:tab/>
        <w:t xml:space="preserve">Зменшити плату за навчання на 50% ві</w:t>
      </w:r>
      <w:r>
        <w:rPr>
          <w:rFonts w:ascii="Times New Roman" w:hAnsi="Times New Roman"/>
          <w:sz w:val="28"/>
          <w:szCs w:val="28"/>
        </w:rPr>
        <w:t xml:space="preserve">д розмірів, визначених пунктом 1 </w:t>
      </w:r>
      <w:r>
        <w:rPr>
          <w:rFonts w:ascii="Times New Roman" w:hAnsi="Times New Roman"/>
          <w:sz w:val="28"/>
          <w:szCs w:val="28"/>
        </w:rPr>
        <w:t xml:space="preserve">цього </w:t>
      </w: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708"/>
        <w:jc w:val="both"/>
        <w:spacing w:after="0"/>
        <w:tabs>
          <w:tab w:val="left" w:pos="566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дітям </w:t>
      </w:r>
      <w:r>
        <w:rPr>
          <w:rFonts w:ascii="Times New Roman" w:hAnsi="Times New Roman"/>
          <w:sz w:val="28"/>
          <w:szCs w:val="28"/>
        </w:rPr>
        <w:t xml:space="preserve">з сімей, в</w:t>
      </w:r>
      <w:r>
        <w:rPr>
          <w:rFonts w:ascii="Times New Roman" w:hAnsi="Times New Roman"/>
          <w:sz w:val="28"/>
          <w:szCs w:val="28"/>
        </w:rPr>
        <w:t xml:space="preserve"> яких навчається двоє і більше</w:t>
      </w:r>
      <w:r>
        <w:rPr>
          <w:rFonts w:ascii="Times New Roman" w:hAnsi="Times New Roman"/>
          <w:sz w:val="28"/>
          <w:szCs w:val="28"/>
        </w:rPr>
        <w:t xml:space="preserve"> дітей</w:t>
      </w:r>
      <w:r>
        <w:rPr>
          <w:rFonts w:ascii="Times New Roman" w:hAnsi="Times New Roman"/>
          <w:sz w:val="28"/>
          <w:szCs w:val="28"/>
        </w:rPr>
        <w:t xml:space="preserve">: за першого учня вно</w:t>
      </w:r>
      <w:r>
        <w:rPr>
          <w:rFonts w:ascii="Times New Roman" w:hAnsi="Times New Roman"/>
          <w:sz w:val="28"/>
          <w:szCs w:val="28"/>
        </w:rPr>
        <w:t xml:space="preserve">ситься плата – 100%, за інших – 50 %;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/>
        <w:tabs>
          <w:tab w:val="left" w:pos="566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дітям, що навчаю</w:t>
      </w:r>
      <w:r>
        <w:rPr>
          <w:rFonts w:ascii="Times New Roman" w:hAnsi="Times New Roman"/>
          <w:sz w:val="28"/>
          <w:szCs w:val="28"/>
        </w:rPr>
        <w:t xml:space="preserve">ться на двох і більше інструментах (за навчання на одному інструменті чи відділенні вноситься плата  в повному обсязі, а на другому – 50%)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/>
        <w:tabs>
          <w:tab w:val="left" w:pos="566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дітям інвалідів праці І чи ІІ груп загального захворювання (достатньо посвідчення одного з батьків);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/>
        <w:tabs>
          <w:tab w:val="left" w:pos="566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дітям  напівсиротам ( якщо помер один з батьків);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/>
        <w:tabs>
          <w:tab w:val="left" w:pos="566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діт</w:t>
      </w:r>
      <w:r>
        <w:rPr>
          <w:rFonts w:ascii="Times New Roman" w:hAnsi="Times New Roman"/>
          <w:sz w:val="28"/>
          <w:szCs w:val="28"/>
        </w:rPr>
        <w:t xml:space="preserve">ям , батьки яких мають посвідчення бойових дій, учасників АТО</w:t>
      </w:r>
      <w:r>
        <w:rPr>
          <w:rFonts w:ascii="Times New Roman" w:hAnsi="Times New Roman"/>
          <w:sz w:val="28"/>
          <w:szCs w:val="28"/>
        </w:rPr>
        <w:t xml:space="preserve">, ООС.</w:t>
      </w:r>
      <w:r/>
    </w:p>
    <w:p>
      <w:pPr>
        <w:pStyle w:val="29"/>
        <w:numPr>
          <w:ilvl w:val="0"/>
          <w:numId w:val="7"/>
        </w:numPr>
        <w:ind w:left="0" w:right="0" w:hanging="0"/>
        <w:jc w:val="both"/>
        <w:spacing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Плата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навчання вноситься до 10 ч</w:t>
      </w:r>
      <w:r>
        <w:rPr>
          <w:rFonts w:ascii="Times New Roman" w:hAnsi="Times New Roman"/>
          <w:sz w:val="28"/>
          <w:szCs w:val="28"/>
        </w:rPr>
        <w:t xml:space="preserve">исла поточного місяця з </w:t>
      </w:r>
      <w:r>
        <w:rPr>
          <w:rFonts w:ascii="Times New Roman" w:hAnsi="Times New Roman"/>
          <w:sz w:val="28"/>
          <w:szCs w:val="28"/>
        </w:rPr>
        <w:t xml:space="preserve">вересеня</w:t>
      </w:r>
      <w:r>
        <w:rPr>
          <w:rFonts w:ascii="Times New Roman" w:hAnsi="Times New Roman"/>
          <w:sz w:val="28"/>
          <w:szCs w:val="28"/>
        </w:rPr>
        <w:t xml:space="preserve"> по травень.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Учні батьків , які не внесли плату до 10 числа поточного місяця до занять не допускаються. При заборгованості за два місяці (один минулий та 10 днів поточного) учні можуть бути виключені зі школи.</w:t>
      </w:r>
      <w:r/>
    </w:p>
    <w:p>
      <w:pPr>
        <w:pStyle w:val="29"/>
        <w:numPr>
          <w:ilvl w:val="0"/>
          <w:numId w:val="7"/>
        </w:numPr>
        <w:ind w:left="0" w:right="0" w:hanging="0"/>
        <w:jc w:val="both"/>
        <w:spacing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разі хвороби учня протягом двох місяців і більше, при наявності документів ліку</w:t>
      </w:r>
      <w:r>
        <w:rPr>
          <w:rFonts w:ascii="Times New Roman" w:hAnsi="Times New Roman"/>
          <w:sz w:val="28"/>
          <w:szCs w:val="28"/>
        </w:rPr>
        <w:t xml:space="preserve">вального закладу та заяви батьків, за перший місяць хвороби сплачується 100%, за наступні – 50%.</w:t>
      </w:r>
      <w:r>
        <w:rPr>
          <w:rFonts w:ascii="Times New Roman" w:hAnsi="Times New Roman"/>
          <w:sz w:val="28"/>
        </w:rPr>
      </w:r>
    </w:p>
    <w:p>
      <w:pPr>
        <w:pStyle w:val="29"/>
        <w:numPr>
          <w:ilvl w:val="0"/>
          <w:numId w:val="7"/>
        </w:numPr>
        <w:ind w:left="0" w:right="0" w:hanging="0"/>
        <w:jc w:val="both"/>
        <w:spacing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Плата за навчання вноситься за квитанц</w:t>
      </w:r>
      <w:r>
        <w:rPr>
          <w:rFonts w:ascii="Times New Roman" w:hAnsi="Times New Roman"/>
          <w:sz w:val="28"/>
          <w:szCs w:val="28"/>
        </w:rPr>
        <w:t xml:space="preserve">ією на спеціальний рахунок комунального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мистецька школа «Менська дитяча музична школа»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 xml:space="preserve">у відділенні банку.</w:t>
      </w:r>
      <w:r>
        <w:rPr>
          <w:rFonts w:ascii="Times New Roman" w:hAnsi="Times New Roman"/>
          <w:sz w:val="28"/>
        </w:rPr>
      </w:r>
    </w:p>
    <w:p>
      <w:pPr>
        <w:pStyle w:val="29"/>
        <w:numPr>
          <w:ilvl w:val="0"/>
          <w:numId w:val="7"/>
        </w:numPr>
        <w:ind w:left="0" w:right="0" w:hanging="0"/>
        <w:jc w:val="both"/>
        <w:spacing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Пільги нараховуються на підставі поданих батьками документів, що свідчать про</w:t>
      </w:r>
      <w:r>
        <w:rPr>
          <w:rFonts w:ascii="Times New Roman" w:hAnsi="Times New Roman"/>
          <w:sz w:val="28"/>
          <w:szCs w:val="28"/>
        </w:rPr>
        <w:t xml:space="preserve"> можливість встановлення пільгової оплати лише по одній із вищезазначених </w:t>
      </w:r>
      <w:r>
        <w:rPr>
          <w:rFonts w:ascii="Times New Roman" w:hAnsi="Times New Roman"/>
          <w:sz w:val="28"/>
          <w:szCs w:val="28"/>
        </w:rPr>
        <w:t xml:space="preserve">категорій з 1 до </w:t>
      </w:r>
      <w:r>
        <w:rPr>
          <w:rFonts w:ascii="Times New Roman" w:hAnsi="Times New Roman"/>
          <w:sz w:val="28"/>
          <w:szCs w:val="28"/>
        </w:rPr>
        <w:t xml:space="preserve">15 числа </w:t>
      </w:r>
      <w:r>
        <w:rPr>
          <w:rFonts w:ascii="Times New Roman" w:hAnsi="Times New Roman"/>
          <w:sz w:val="28"/>
          <w:szCs w:val="28"/>
        </w:rPr>
        <w:t xml:space="preserve">місяця з </w:t>
      </w:r>
      <w:r>
        <w:rPr>
          <w:rFonts w:ascii="Times New Roman" w:hAnsi="Times New Roman"/>
          <w:sz w:val="28"/>
          <w:szCs w:val="28"/>
        </w:rPr>
        <w:t xml:space="preserve">якого батьки подали  письмову заяву та необхідні документи. Перерахунок плати за навчання у тих випадках, коли батьки не подали відповідних документів для надання пільг не проводиться.  Розрахунки по наданню пільг з</w:t>
      </w:r>
      <w:r>
        <w:rPr>
          <w:rFonts w:ascii="Times New Roman" w:hAnsi="Times New Roman"/>
          <w:sz w:val="28"/>
          <w:szCs w:val="28"/>
        </w:rPr>
        <w:t xml:space="preserve">а навчання дітей у школі проводя</w:t>
      </w:r>
      <w:r>
        <w:rPr>
          <w:rFonts w:ascii="Times New Roman" w:hAnsi="Times New Roman"/>
          <w:sz w:val="28"/>
          <w:szCs w:val="28"/>
        </w:rPr>
        <w:t xml:space="preserve">ться щомісячно відповідно до наданих батьками документів (пільга надається з місяця подачі документів).</w:t>
      </w:r>
      <w:r/>
    </w:p>
    <w:p>
      <w:pPr>
        <w:pStyle w:val="29"/>
        <w:numPr>
          <w:ilvl w:val="0"/>
          <w:numId w:val="7"/>
        </w:numPr>
        <w:ind w:left="0" w:right="0" w:hanging="0"/>
        <w:jc w:val="both"/>
        <w:spacing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Викладачам </w:t>
      </w:r>
      <w:r>
        <w:rPr>
          <w:rFonts w:ascii="Times New Roman" w:hAnsi="Times New Roman"/>
          <w:sz w:val="28"/>
          <w:szCs w:val="28"/>
        </w:rPr>
        <w:t xml:space="preserve">комунального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мистецька школа «Менська дитяча музична школа» Менської міської ради Менського району Чернігівської </w:t>
      </w:r>
      <w:r>
        <w:rPr>
          <w:rFonts w:ascii="Times New Roman" w:hAnsi="Times New Roman"/>
          <w:sz w:val="28"/>
          <w:szCs w:val="28"/>
        </w:rPr>
        <w:t xml:space="preserve">області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3" w:name="_GoBack"/>
      <w:r/>
      <w:bookmarkEnd w:id="3"/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ровести роботу по виявленню учнів, що можуть користуватись пільгами по оплаті за навчання з 01 до 15 вересня цього року</w:t>
      </w:r>
      <w:r>
        <w:rPr>
          <w:rFonts w:ascii="Times New Roman" w:hAnsi="Times New Roman"/>
          <w:sz w:val="28"/>
          <w:szCs w:val="28"/>
        </w:rPr>
        <w:t xml:space="preserve"> і забез</w:t>
      </w:r>
      <w:r>
        <w:rPr>
          <w:rFonts w:ascii="Times New Roman" w:hAnsi="Times New Roman"/>
          <w:sz w:val="28"/>
          <w:szCs w:val="28"/>
        </w:rPr>
        <w:t xml:space="preserve">печити подання необхідних документів для підготовки наказу про встановлення пільг.</w:t>
      </w:r>
      <w:r>
        <w:rPr>
          <w:rFonts w:ascii="Times New Roman" w:hAnsi="Times New Roman"/>
          <w:sz w:val="28"/>
        </w:rPr>
      </w:r>
    </w:p>
    <w:p>
      <w:pPr>
        <w:pStyle w:val="29"/>
        <w:numPr>
          <w:ilvl w:val="0"/>
          <w:numId w:val="7"/>
        </w:numPr>
        <w:ind w:left="0" w:right="0" w:hanging="0"/>
        <w:jc w:val="both"/>
        <w:spacing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Попереджаю, що при поданні батьками документів на встановлення пільг після 15 вересня, оплата за вересень цього року буде стягуватись у розмірах визначених п.1 цього наказу.</w:t>
      </w:r>
      <w:r>
        <w:rPr>
          <w:rFonts w:ascii="Times New Roman" w:hAnsi="Times New Roman"/>
          <w:sz w:val="28"/>
        </w:rPr>
      </w:r>
    </w:p>
    <w:p>
      <w:pPr>
        <w:pStyle w:val="29"/>
        <w:numPr>
          <w:ilvl w:val="0"/>
          <w:numId w:val="7"/>
        </w:numPr>
        <w:ind w:left="0" w:right="0" w:hanging="0"/>
        <w:jc w:val="both"/>
        <w:spacing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Викладачам школи забез</w:t>
      </w:r>
      <w:r>
        <w:rPr>
          <w:rFonts w:ascii="Times New Roman" w:hAnsi="Times New Roman"/>
          <w:sz w:val="28"/>
          <w:szCs w:val="28"/>
        </w:rPr>
        <w:t xml:space="preserve">печити внесення оплати за навчання до 20 числа поточного місяця. У разі невнесення батьками оплати до 20 числа поточного місяця заробітна плата викладачам за даний місяць нараховуватись не буде.</w:t>
      </w:r>
      <w:r>
        <w:rPr>
          <w:rFonts w:ascii="Times New Roman" w:hAnsi="Times New Roman"/>
          <w:sz w:val="28"/>
        </w:rPr>
      </w:r>
    </w:p>
    <w:p>
      <w:pPr>
        <w:pStyle w:val="29"/>
        <w:numPr>
          <w:ilvl w:val="0"/>
          <w:numId w:val="7"/>
        </w:numPr>
        <w:ind w:left="0" w:right="0" w:hanging="0"/>
        <w:jc w:val="both"/>
        <w:spacing w:after="0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 виконанням даного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рішення покласти на заступника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міського голови з питань діяльності виконкому Менської міської ради Т.С.Вишняк.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  <w:t xml:space="preserve">Г. А. Примаков</w:t>
      </w:r>
      <w:r/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30102010509060703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–"/>
      <w:lvlJc w:val="left"/>
      <w:pPr>
        <w:ind w:left="720" w:hanging="359"/>
      </w:pPr>
      <w:rPr>
        <w:rFonts w:ascii="Arial" w:hAnsi="Arial" w:cs="Arial" w:eastAsia="Aria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suff w:val="tab"/>
      <w:lvlText w:val="–"/>
      <w:lvlJc w:val="left"/>
      <w:pPr>
        <w:ind w:left="720" w:hanging="359"/>
      </w:pPr>
      <w:rPr>
        <w:rFonts w:ascii="Arial" w:hAnsi="Arial" w:cs="Arial" w:eastAsia="Aria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–"/>
      <w:lvlJc w:val="left"/>
      <w:pPr>
        <w:ind w:left="720" w:hanging="359"/>
      </w:pPr>
      <w:rPr>
        <w:rFonts w:ascii="Arial" w:hAnsi="Arial" w:cs="Arial" w:eastAsia="Aria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suff w:val="tab"/>
      <w:lvlText w:val="–"/>
      <w:lvlJc w:val="left"/>
      <w:pPr>
        <w:ind w:left="720" w:hanging="359"/>
      </w:pPr>
      <w:rPr>
        <w:rFonts w:ascii="Arial" w:hAnsi="Arial" w:cs="Arial" w:eastAsia="Aria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suff w:val="tab"/>
      <w:lvlText w:val="–"/>
      <w:lvlJc w:val="left"/>
      <w:pPr>
        <w:ind w:left="720" w:hanging="359"/>
      </w:pPr>
      <w:rPr>
        <w:rFonts w:ascii="Arial" w:hAnsi="Arial" w:cs="Arial" w:eastAsia="Aria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suff w:val="tab"/>
      <w:lvlText w:val="–"/>
      <w:lvlJc w:val="left"/>
      <w:pPr>
        <w:ind w:left="720" w:hanging="359"/>
      </w:pPr>
      <w:rPr>
        <w:rFonts w:ascii="Arial" w:hAnsi="Arial" w:cs="Arial" w:eastAsia="Aria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09" w:hanging="359"/>
      </w:pPr>
    </w:lvl>
    <w:lvl w:ilvl="1">
      <w:start w:val="1"/>
      <w:numFmt w:val="lowerLetter"/>
      <w:suff w:val="tab"/>
      <w:lvlText w:val="%2."/>
      <w:lvlJc w:val="left"/>
      <w:pPr>
        <w:ind w:left="1429" w:hanging="359"/>
      </w:pPr>
    </w:lvl>
    <w:lvl w:ilvl="2">
      <w:start w:val="1"/>
      <w:numFmt w:val="lowerRoman"/>
      <w:suff w:val="tab"/>
      <w:lvlText w:val="%3."/>
      <w:lvlJc w:val="right"/>
      <w:pPr>
        <w:ind w:left="2149" w:hanging="179"/>
      </w:pPr>
    </w:lvl>
    <w:lvl w:ilvl="3">
      <w:start w:val="1"/>
      <w:numFmt w:val="decimal"/>
      <w:suff w:val="tab"/>
      <w:lvlText w:val="%4."/>
      <w:lvlJc w:val="left"/>
      <w:pPr>
        <w:ind w:left="2869" w:hanging="359"/>
      </w:pPr>
    </w:lvl>
    <w:lvl w:ilvl="4">
      <w:start w:val="1"/>
      <w:numFmt w:val="lowerLetter"/>
      <w:suff w:val="tab"/>
      <w:lvlText w:val="%5."/>
      <w:lvlJc w:val="left"/>
      <w:pPr>
        <w:ind w:left="3589" w:hanging="359"/>
      </w:pPr>
    </w:lvl>
    <w:lvl w:ilvl="5">
      <w:start w:val="1"/>
      <w:numFmt w:val="lowerRoman"/>
      <w:suff w:val="tab"/>
      <w:lvlText w:val="%6."/>
      <w:lvlJc w:val="right"/>
      <w:pPr>
        <w:ind w:left="4309" w:hanging="179"/>
      </w:pPr>
    </w:lvl>
    <w:lvl w:ilvl="6">
      <w:start w:val="1"/>
      <w:numFmt w:val="decimal"/>
      <w:suff w:val="tab"/>
      <w:lvlText w:val="%7."/>
      <w:lvlJc w:val="left"/>
      <w:pPr>
        <w:ind w:left="5029" w:hanging="359"/>
      </w:pPr>
    </w:lvl>
    <w:lvl w:ilvl="7">
      <w:start w:val="1"/>
      <w:numFmt w:val="lowerLetter"/>
      <w:suff w:val="tab"/>
      <w:lvlText w:val="%8."/>
      <w:lvlJc w:val="left"/>
      <w:pPr>
        <w:ind w:left="5749" w:hanging="359"/>
      </w:pPr>
    </w:lvl>
    <w:lvl w:ilvl="8">
      <w:start w:val="1"/>
      <w:numFmt w:val="lowerRoman"/>
      <w:suff w:val="tab"/>
      <w:lvlText w:val="%9."/>
      <w:lvlJc w:val="right"/>
      <w:pPr>
        <w:ind w:left="6469" w:hanging="17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62"/>
    <w:link w:val="16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0"/>
    <w:next w:val="1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0"/>
    <w:next w:val="1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0"/>
    <w:next w:val="1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0"/>
    <w:next w:val="1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0"/>
    <w:next w:val="1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0"/>
    <w:next w:val="1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0"/>
    <w:next w:val="1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0"/>
    <w:next w:val="1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0"/>
    <w:next w:val="1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2"/>
    <w:link w:val="32"/>
    <w:uiPriority w:val="10"/>
    <w:rPr>
      <w:sz w:val="48"/>
      <w:szCs w:val="48"/>
    </w:rPr>
  </w:style>
  <w:style w:type="paragraph" w:styleId="34">
    <w:name w:val="Subtitle"/>
    <w:basedOn w:val="160"/>
    <w:next w:val="1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2"/>
    <w:link w:val="34"/>
    <w:uiPriority w:val="11"/>
    <w:rPr>
      <w:sz w:val="24"/>
      <w:szCs w:val="24"/>
    </w:rPr>
  </w:style>
  <w:style w:type="paragraph" w:styleId="36">
    <w:name w:val="Quote"/>
    <w:basedOn w:val="160"/>
    <w:next w:val="1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0"/>
    <w:next w:val="16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2"/>
    <w:link w:val="40"/>
    <w:uiPriority w:val="99"/>
  </w:style>
  <w:style w:type="paragraph" w:styleId="42">
    <w:name w:val="Footer"/>
    <w:basedOn w:val="16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2"/>
    <w:link w:val="42"/>
    <w:uiPriority w:val="99"/>
  </w:style>
  <w:style w:type="table" w:styleId="44">
    <w:name w:val="Table Grid"/>
    <w:basedOn w:val="1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2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hanging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  <w:rPr>
      <w:rFonts w:ascii="Calibri" w:hAnsi="Calibri" w:cs="Times New Roman" w:eastAsia="Calibri"/>
    </w:rPr>
  </w:style>
  <w:style w:type="paragraph" w:styleId="161">
    <w:name w:val="Heading 1"/>
    <w:basedOn w:val="160"/>
    <w:next w:val="160"/>
    <w:link w:val="165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162" w:default="1">
    <w:name w:val="Default Paragraph Font"/>
    <w:uiPriority w:val="1"/>
    <w:semiHidden/>
    <w:unhideWhenUsed/>
  </w:style>
  <w:style w:type="table" w:styleId="16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4" w:default="1">
    <w:name w:val="No List"/>
    <w:uiPriority w:val="99"/>
    <w:semiHidden/>
    <w:unhideWhenUsed/>
  </w:style>
  <w:style w:type="character" w:styleId="165" w:customStyle="1">
    <w:name w:val="Заголовок 1 Знак"/>
    <w:basedOn w:val="162"/>
    <w:link w:val="161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166">
    <w:name w:val="Balloon Text"/>
    <w:basedOn w:val="160"/>
    <w:link w:val="16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167" w:customStyle="1">
    <w:name w:val="Текст выноски Знак"/>
    <w:basedOn w:val="162"/>
    <w:link w:val="166"/>
    <w:uiPriority w:val="99"/>
    <w:semiHidden/>
    <w:rPr>
      <w:rFonts w:ascii="Segoe UI" w:hAnsi="Segoe UI" w:cs="Segoe UI" w:eastAsia="Calibr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