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5616A3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л</w:t>
            </w:r>
            <w:r w:rsidR="005616A3">
              <w:rPr>
                <w:rFonts w:ascii="Times New Roman" w:hAnsi="Times New Roman"/>
                <w:sz w:val="24"/>
              </w:rPr>
              <w:t>ипня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5616A3">
              <w:rPr>
                <w:rFonts w:ascii="Times New Roman" w:hAnsi="Times New Roman"/>
                <w:sz w:val="24"/>
              </w:rPr>
              <w:t>197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6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D436CB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6CB"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2290000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2290000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D436CB" w:rsidRPr="009E5DEE" w:rsidRDefault="0045078B" w:rsidP="00D43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634844">
              <w:t xml:space="preserve"> </w:t>
            </w:r>
            <w:r w:rsidR="00634844" w:rsidRPr="00634844">
              <w:rPr>
                <w:rFonts w:ascii="Times New Roman" w:hAnsi="Times New Roman"/>
                <w:sz w:val="24"/>
                <w:szCs w:val="24"/>
              </w:rPr>
              <w:t>Закон України "Про автомобільні дороги"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 24 сесії 7 скликання від 17.12.2018р « Про бюджет Менської міської об</w:t>
            </w:r>
            <w:r w:rsidR="00D436CB" w:rsidRPr="00D436C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єднаної територіальної громади на 2019 рік», </w:t>
            </w:r>
            <w:r w:rsidR="00D436CB">
              <w:rPr>
                <w:rFonts w:ascii="Times New Roman" w:hAnsi="Times New Roman"/>
                <w:sz w:val="24"/>
                <w:szCs w:val="24"/>
              </w:rPr>
              <w:t xml:space="preserve"> розпорядження № 192 від 08 липня 2019року.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D436CB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E80025" w:rsidRDefault="0045078B" w:rsidP="00E8002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 w:rsidR="00E800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0D8D" w:rsidRPr="00FF0D8D">
              <w:rPr>
                <w:rFonts w:ascii="Times New Roman" w:hAnsi="Times New Roman"/>
                <w:sz w:val="24"/>
                <w:szCs w:val="24"/>
              </w:rPr>
              <w:t>Покращення стану інфраструктури автомобільних доріг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D436CB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CF6393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утримання в належному технічному стані </w:t>
            </w:r>
            <w:proofErr w:type="spellStart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обєктів</w:t>
            </w:r>
            <w:proofErr w:type="spellEnd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дорожнього господарства(придбання  </w:t>
            </w:r>
            <w:proofErr w:type="spellStart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солі,піску,дорожніх</w:t>
            </w:r>
            <w:proofErr w:type="spellEnd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знаків)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6393" w:rsidRDefault="00CF63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6393" w:rsidRDefault="00CF63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400000</w:t>
            </w:r>
          </w:p>
        </w:tc>
      </w:tr>
      <w:tr w:rsidR="00CF639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CF6393" w:rsidRDefault="00CF6393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CF6393" w:rsidRDefault="003E1CC4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поточного ремонту об</w:t>
            </w:r>
            <w:r w:rsidR="00634844" w:rsidRPr="00634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єктів</w:t>
            </w:r>
            <w:proofErr w:type="spellEnd"/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транспортної інфраструктури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174C5D" w:rsidRDefault="00CF639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1890000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2290000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Pr="004B7625">
              <w:rPr>
                <w:rFonts w:ascii="Times New Roman" w:hAnsi="Times New Roman"/>
                <w:sz w:val="24"/>
                <w:szCs w:val="24"/>
              </w:rPr>
              <w:t xml:space="preserve">площа та протяжність </w:t>
            </w:r>
            <w:proofErr w:type="spellStart"/>
            <w:r w:rsidRPr="004B7625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4B7625">
              <w:rPr>
                <w:rFonts w:ascii="Times New Roman" w:hAnsi="Times New Roman"/>
                <w:sz w:val="24"/>
                <w:szCs w:val="24"/>
              </w:rPr>
              <w:t xml:space="preserve"> дорожнього </w:t>
            </w:r>
            <w:proofErr w:type="spellStart"/>
            <w:r w:rsidRPr="004B7625">
              <w:rPr>
                <w:rFonts w:ascii="Times New Roman" w:hAnsi="Times New Roman"/>
                <w:sz w:val="24"/>
                <w:szCs w:val="24"/>
              </w:rPr>
              <w:t>господарсва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DA6">
              <w:rPr>
                <w:sz w:val="24"/>
                <w:szCs w:val="24"/>
              </w:rPr>
              <w:t xml:space="preserve">тис. км. </w:t>
            </w:r>
            <w:proofErr w:type="spellStart"/>
            <w:r w:rsidRPr="005D3DA6">
              <w:rPr>
                <w:sz w:val="24"/>
                <w:szCs w:val="24"/>
              </w:rPr>
              <w:t>кв</w:t>
            </w:r>
            <w:proofErr w:type="spellEnd"/>
            <w:r w:rsidRPr="005D3DA6">
              <w:rPr>
                <w:sz w:val="24"/>
                <w:szCs w:val="24"/>
              </w:rPr>
              <w:t>./тис. м. 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E2799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3373BF" w:rsidP="00D2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BF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3373BF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3373BF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господарства, які планується утримувати в належному стані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6BE" w:rsidRPr="004B06BE">
              <w:rPr>
                <w:rFonts w:ascii="Times New Roman" w:hAnsi="Times New Roman"/>
                <w:sz w:val="24"/>
                <w:szCs w:val="24"/>
              </w:rPr>
              <w:t xml:space="preserve">площа та протяжність </w:t>
            </w:r>
            <w:proofErr w:type="spellStart"/>
            <w:r w:rsidR="004B06BE" w:rsidRPr="004B06BE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="004B06BE" w:rsidRPr="004B06BE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господарства, яку планується утримувати в належному стані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A6">
              <w:rPr>
                <w:sz w:val="24"/>
                <w:szCs w:val="24"/>
              </w:rPr>
              <w:t xml:space="preserve">тис. км. </w:t>
            </w:r>
            <w:proofErr w:type="spellStart"/>
            <w:r w:rsidRPr="005D3DA6">
              <w:rPr>
                <w:sz w:val="24"/>
                <w:szCs w:val="24"/>
              </w:rPr>
              <w:t>кв</w:t>
            </w:r>
            <w:proofErr w:type="spellEnd"/>
            <w:r w:rsidRPr="005D3DA6">
              <w:rPr>
                <w:sz w:val="24"/>
                <w:szCs w:val="24"/>
              </w:rPr>
              <w:t>./тис. м. 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A0737F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A0737F">
              <w:rPr>
                <w:sz w:val="24"/>
                <w:szCs w:val="24"/>
              </w:rPr>
              <w:t xml:space="preserve">вартість утримання </w:t>
            </w:r>
            <w:proofErr w:type="spellStart"/>
            <w:r w:rsidRPr="00A0737F">
              <w:rPr>
                <w:sz w:val="24"/>
                <w:szCs w:val="24"/>
              </w:rPr>
              <w:t>обєктів</w:t>
            </w:r>
            <w:proofErr w:type="spellEnd"/>
            <w:r w:rsidRPr="00A0737F">
              <w:rPr>
                <w:sz w:val="24"/>
                <w:szCs w:val="24"/>
              </w:rPr>
              <w:t xml:space="preserve"> дорожнього господарства ( придбання дорожніх матеріалів)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6F53E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6F53E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6802AE" w:rsidRDefault="001823A0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A0">
              <w:rPr>
                <w:rFonts w:ascii="Times New Roman" w:hAnsi="Times New Roman"/>
                <w:sz w:val="24"/>
                <w:szCs w:val="24"/>
              </w:rPr>
              <w:t xml:space="preserve">питома вага кількості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дорожньогогосподарства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, що утримується до загальної кількості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6802AE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5867D1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D1" w:rsidRDefault="005867D1">
      <w:pPr>
        <w:spacing w:after="0" w:line="240" w:lineRule="auto"/>
      </w:pPr>
      <w:r>
        <w:separator/>
      </w:r>
    </w:p>
  </w:endnote>
  <w:endnote w:type="continuationSeparator" w:id="0">
    <w:p w:rsidR="005867D1" w:rsidRDefault="005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D1" w:rsidRDefault="005867D1">
      <w:pPr>
        <w:spacing w:after="0" w:line="240" w:lineRule="auto"/>
      </w:pPr>
      <w:r>
        <w:separator/>
      </w:r>
    </w:p>
  </w:footnote>
  <w:footnote w:type="continuationSeparator" w:id="0">
    <w:p w:rsidR="005867D1" w:rsidRDefault="0058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586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52BAA"/>
    <w:rsid w:val="0008667E"/>
    <w:rsid w:val="000C6C60"/>
    <w:rsid w:val="00143D7D"/>
    <w:rsid w:val="001823A0"/>
    <w:rsid w:val="001C1128"/>
    <w:rsid w:val="0020325A"/>
    <w:rsid w:val="002E156B"/>
    <w:rsid w:val="002E44B6"/>
    <w:rsid w:val="0030582A"/>
    <w:rsid w:val="00336665"/>
    <w:rsid w:val="003373BF"/>
    <w:rsid w:val="003A26F0"/>
    <w:rsid w:val="003E1CC4"/>
    <w:rsid w:val="0045078B"/>
    <w:rsid w:val="004911FE"/>
    <w:rsid w:val="00493ACE"/>
    <w:rsid w:val="004B06BE"/>
    <w:rsid w:val="004B7625"/>
    <w:rsid w:val="005616A3"/>
    <w:rsid w:val="00573EB5"/>
    <w:rsid w:val="005867D1"/>
    <w:rsid w:val="005B75EA"/>
    <w:rsid w:val="005D3DA6"/>
    <w:rsid w:val="00634844"/>
    <w:rsid w:val="00645161"/>
    <w:rsid w:val="006F53EF"/>
    <w:rsid w:val="0073001B"/>
    <w:rsid w:val="007436D6"/>
    <w:rsid w:val="007C4D2A"/>
    <w:rsid w:val="008249E0"/>
    <w:rsid w:val="00A0737F"/>
    <w:rsid w:val="00A748A4"/>
    <w:rsid w:val="00AB694B"/>
    <w:rsid w:val="00BA0E87"/>
    <w:rsid w:val="00C3125F"/>
    <w:rsid w:val="00CF6393"/>
    <w:rsid w:val="00D25346"/>
    <w:rsid w:val="00D2772D"/>
    <w:rsid w:val="00D436CB"/>
    <w:rsid w:val="00DB0450"/>
    <w:rsid w:val="00DC10E4"/>
    <w:rsid w:val="00E12235"/>
    <w:rsid w:val="00E2799F"/>
    <w:rsid w:val="00E80025"/>
    <w:rsid w:val="00F57A05"/>
    <w:rsid w:val="00FA6A2A"/>
    <w:rsid w:val="00FC2BF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23</cp:revision>
  <dcterms:created xsi:type="dcterms:W3CDTF">2019-02-20T15:19:00Z</dcterms:created>
  <dcterms:modified xsi:type="dcterms:W3CDTF">2019-07-18T11:40:00Z</dcterms:modified>
</cp:coreProperties>
</file>